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rFonts w:ascii="Arial" w:cs="Arial" w:eastAsia="Arial" w:hAnsi="Arial"/>
          <w:b/>
          <w:bCs/>
          <w:color w:val="1F4E79"/>
          <w:sz w:val="60"/>
          <w:szCs w:val="60"/>
        </w:rPr>
        <w:t xml:space="preserve">The Right to Peace</w:t>
      </w:r>
    </w:p>
    <w:p>
      <w:pPr>
        <w:spacing w:after="600"/>
        <w:jc w:val="center"/>
      </w:pPr>
      <w:r>
        <w:rPr>
          <w:rFonts w:ascii="Arial" w:cs="Arial" w:eastAsia="Arial" w:hAnsi="Arial"/>
          <w:color w:val="595959"/>
          <w:sz w:val="30"/>
          <w:szCs w:val="30"/>
        </w:rPr>
        <w:t xml:space="preserve">UDHR Article 28 and the Constitutional Foundation</w:t>
      </w:r>
    </w:p>
    <w:p>
      <w:pPr>
        <w:pBdr>
          <w:bottom w:val="single" w:color="1F4E79" w:sz="12" w:space="12"/>
        </w:pBdr>
        <w:spacing w:after="360"/>
        <w:jc w:val="center"/>
      </w:pPr>
      <w:r>
        <w:rPr>
          <w:sz w:val="18"/>
          <w:szCs w:val="18"/>
        </w:rPr>
        <w:t xml:space="preserve"/>
      </w:r>
    </w:p>
    <w:p>
      <w:pPr>
        <w:spacing w:after="120" w:before="360"/>
        <w:jc w:val="center"/>
      </w:pPr>
      <w:r>
        <w:rPr>
          <w:rFonts w:ascii="Arial" w:cs="Arial" w:eastAsia="Arial" w:hAnsi="Arial"/>
          <w:i/>
          <w:iCs/>
          <w:sz w:val="22"/>
          <w:szCs w:val="22"/>
        </w:rPr>
        <w:t xml:space="preserve">The twenty-first right of the BRASA constitutional architecture</w:t>
      </w:r>
    </w:p>
    <w:p>
      <w:pPr>
        <w:spacing w:after="80"/>
        <w:jc w:val="center"/>
      </w:pPr>
      <w:r>
        <w:rPr>
          <w:rFonts w:ascii="Arial" w:cs="Arial" w:eastAsia="Arial" w:hAnsi="Arial"/>
          <w:i/>
          <w:iCs/>
          <w:sz w:val="22"/>
          <w:szCs w:val="22"/>
        </w:rPr>
        <w:t xml:space="preserve">Prepared for Richard Ortiz</w:t>
      </w:r>
    </w:p>
    <w:p>
      <w:pPr>
        <w:spacing w:after="80"/>
        <w:jc w:val="center"/>
      </w:pPr>
      <w:r>
        <w:rPr>
          <w:rFonts w:ascii="Arial" w:cs="Arial" w:eastAsia="Arial" w:hAnsi="Arial"/>
          <w:color w:val="595959"/>
          <w:sz w:val="22"/>
          <w:szCs w:val="22"/>
        </w:rPr>
        <w:t xml:space="preserve">May 17, 2026</w:t>
      </w:r>
    </w:p>
    <w:p>
      <w:r>
        <w:br w:type="page"/>
      </w:r>
    </w:p>
    <w:p>
      <w:pPr>
        <w:pStyle w:val="Heading1"/>
        <w:pBdr>
          <w:bottom w:val="single" w:color="1F4E79" w:sz="8" w:space="4"/>
        </w:pBdr>
        <w:spacing w:after="220" w:before="480"/>
      </w:pPr>
      <w:r>
        <w:rPr>
          <w:rFonts w:ascii="Arial" w:cs="Arial" w:eastAsia="Arial" w:hAnsi="Arial"/>
          <w:b/>
          <w:bCs/>
          <w:color w:val="1F4E79"/>
          <w:sz w:val="32"/>
          <w:szCs w:val="32"/>
        </w:rPr>
        <w:t xml:space="preserve">Abstract</w:t>
      </w:r>
    </w:p>
    <w:p>
      <w:pPr>
        <w:spacing w:after="160" w:line="300"/>
      </w:pPr>
      <w:r>
        <w:rPr>
          <w:rFonts w:ascii="Arial" w:cs="Arial" w:eastAsia="Arial" w:hAnsi="Arial"/>
          <w:sz w:val="22"/>
          <w:szCs w:val="22"/>
        </w:rPr>
        <w:t xml:space="preserve">This paper introduces the Right to Peace as the twenty-first right of the BRASA constitutional architecture, expanding the substrate cluster from seven rights (Free Will, Body, Identity, Language, Communication, Truth, Healthy Planet) to eight (Free Will, Body, Identity, Language, Communication, Truth, Peace, Healthy Planet). The Right to Peace is the inter-personal and inter-national substrate of the architecture: the cumulative condition under which all other rights function. Without peace, the citizen who is otherwise free in will, whole in body, recognized in identity, fluent in language, expressive in communication, oriented in truth, and inhabiting a healthy planet still cannot realize those rights when war, armed conflict, organized violence, or systematic civic discord destroy the conditions of rights operation. Peace is the substrate that holds the architecture together across persons, communities, peoples, and nations.</w:t>
      </w:r>
    </w:p>
    <w:p>
      <w:pPr>
        <w:spacing w:after="160" w:line="300"/>
      </w:pPr>
      <w:r>
        <w:rPr>
          <w:rFonts w:ascii="Arial" w:cs="Arial" w:eastAsia="Arial" w:hAnsi="Arial"/>
          <w:sz w:val="22"/>
          <w:szCs w:val="22"/>
        </w:rPr>
        <w:t xml:space="preserve">The architectural rationale for adding the right as the twenty-first is that the contemporary trajectory has produced the most violent global situation since the immediate post-WWII period. The Uppsala Conflict Data Program (UCDP) recorded 61 active state-based armed conflicts in 2024 — the highest number since UCDP statistics began in 1946; 11 of these reached the level of war (≥1,000 battle-related deaths in the year) — the highest number since 2016; 2024 was the fourth most violent year since the 1994 Rwandan genocide; UNHCR documented 123.2 million forcibly displaced persons globally at the end of 2024 — one in every 67 people on Earth, with displacement having nearly doubled in the last decade; ACLED documented 204,605 conflict events between December 2024 and November 2025 resulting in over 240,000 deaths.</w:t>
      </w:r>
    </w:p>
    <w:p>
      <w:pPr>
        <w:spacing w:after="160" w:line="300"/>
      </w:pPr>
      <w:r>
        <w:rPr>
          <w:rFonts w:ascii="Arial" w:cs="Arial" w:eastAsia="Arial" w:hAnsi="Arial"/>
          <w:sz w:val="22"/>
          <w:szCs w:val="22"/>
        </w:rPr>
        <w:t xml:space="preserve">This paper traces the Right to Peace from its constitutional foundation in Article 28 of the Universal Declaration of Human Rights (1948): “Everyone is entitled to a social and international order in which the rights and freedoms set forth in this Declaration can be fully realized.” Article 28 is the only article in the UDHR that explicitly addresses the structural conditions of the rights framework rather than a specific substantive right. It is the rights-architecture article — the article that names what kind of order must exist for the rights catalog to operate. The BRASA Healthy Planet paper anchors Article 28 in its planetary-and-ecological-order dimension; the present Right to Peace paper anchors Article 28 in its international-order dimension, specifically the dimension of peaceful relations between peoples and nations and freedom from war and armed violence. The two papers are complementary rather than duplicative — the planetary order (Healthy Planet) and the international order (Peace) are the two collective-architectural substrates that Article 28 explicitly names, and both are documented as distinct rights with distinct cluster positions.</w:t>
      </w:r>
    </w:p>
    <w:p>
      <w:pPr>
        <w:spacing w:after="160" w:line="300"/>
      </w:pPr>
      <w:r>
        <w:rPr>
          <w:rFonts w:ascii="Arial" w:cs="Arial" w:eastAsia="Arial" w:hAnsi="Arial"/>
          <w:sz w:val="22"/>
          <w:szCs w:val="22"/>
        </w:rPr>
        <w:t xml:space="preserve">The UDHR Preamble provides the foundational textual framing: “Whereas recognition of the inherent dignity and of the equal and inalienable rights of all members of the human family is the foundation of freedom, justice and peace in the world.” The triadic framing — freedom, justice, peace — names the three structural conditions under which human dignity operates. The Preamble further anchors the framework in the four-freedoms tradition of the Roosevelt January 6, 1941 State of the Union address: freedom of speech and belief, freedom from fear, freedom from want — with freedom from fear operating as the substantive precondition of peace at individual scale and the substrate of freedom from war at collective scale. The supporting cluster: UDHR Article 3 (life, liberty, security of person, the foundation of the BRASA Be Safe paper); Article 29 (duties to the community); the broader UDHR architecture.</w:t>
      </w:r>
    </w:p>
    <w:p>
      <w:pPr>
        <w:spacing w:after="160" w:line="300"/>
      </w:pPr>
      <w:r>
        <w:rPr>
          <w:rFonts w:ascii="Arial" w:cs="Arial" w:eastAsia="Arial" w:hAnsi="Arial"/>
          <w:sz w:val="22"/>
          <w:szCs w:val="22"/>
        </w:rPr>
        <w:t xml:space="preserve">The constitutional foundation operates jointly with the UN Charter framework — the foundational treaty-binding architecture of the post-1945 international order, with all 193 UN Member States as parties (the most universally adopted international instrument in the recorded history of treaty law). UN Charter Article 1(1) specifies the first purpose of the United Nations as “to maintain international peace and security.” UN Charter Article 2(3) establishes the principle of peaceful settlement of disputes. UN Charter Article 2(4) establishes the prohibition on the use of force, with the only explicit exceptions being Article 51 (self-defense) and Article 42 (Security Council authorization). The Charter’s Preamble opens with the foundational framing: “We the peoples of the United Nations determined to save succeeding generations from the scourge of war, which twice in our lifetime has brought untold sorrow to mankind.”</w:t>
      </w:r>
    </w:p>
    <w:p>
      <w:pPr>
        <w:spacing w:after="160" w:line="300"/>
      </w:pPr>
      <w:r>
        <w:rPr>
          <w:rFonts w:ascii="Arial" w:cs="Arial" w:eastAsia="Arial" w:hAnsi="Arial"/>
          <w:sz w:val="22"/>
          <w:szCs w:val="22"/>
        </w:rPr>
        <w:t xml:space="preserve">The most consequential explicit codification of the right to peace as a human right is the UN General Assembly Declaration on the Right to Peace, adopted by Resolution A/RES/71/189 on December 19, 2016 (131 in favor, 34 against, 19 abstentions), following the Human Rights Council adoption of the same text by Resolution A/HRC/RES/32/28 on July 1, 2016. The Declaration’s Article 1 reads in its entirety: “Everyone has the right to enjoy peace such that all human rights are promoted and protected and development is fully realized.” The 2016 Declaration is the first explicit codification of peace as a human right at the level of the UN General Assembly. The preceding architecture: the 1978 UNGA Declaration on the Preparation of Societies for Life in Peace (A/RES/33/73 of December 15, 1978: “every nation and every human being… has the inherent right to life in peace”); the 1984 UNGA Declaration on the Right of Peoples to Peace (A/RES/39/11 of November 12, 1984); the 1999 UNGA Declaration and Programme of Action on a Culture of Peace (A/RES/53/243 of September 13, 1999); the Santiago Declaration on the Human Right to Peace of December 10, 2010 (civil-society foundational document).</w:t>
      </w:r>
    </w:p>
    <w:p>
      <w:pPr>
        <w:spacing w:after="160" w:line="300"/>
      </w:pPr>
      <w:r>
        <w:rPr>
          <w:rFonts w:ascii="Arial" w:cs="Arial" w:eastAsia="Arial" w:hAnsi="Arial"/>
          <w:sz w:val="22"/>
          <w:szCs w:val="22"/>
        </w:rPr>
        <w:t xml:space="preserve">The regional framework is anchored in Article 23 of the African Charter on Human and Peoples’ Rights (Banjul Charter, adopted June 27, 1981, in force October 21, 1986, with 54 of 55 AU Member States as parties): “all peoples shall have the right to national and international peace and security.” The 2012 ASEAN Human Rights Declaration extends the framework with Article 38. The international humanitarian law architecture operates through the Geneva Conventions of 1949 (universal ratification by all 196 parties) with the 1977 Additional Protocols I and II and 2005 Additional Protocol III; the Rome Statute of the International Criminal Court (1998, in force 2002, 124 parties) establishing individual criminal accountability for the crime of aggression (Article 8 bis, jurisdiction activated July 17, 2018), war crimes, crimes against humanity, and genocide; UN Security Council Resolution 1325 of October 31, 2000 on Women, Peace and Security with the subsequent ten resolutions in the WPS architecture; Sustainable Development Goal 16 (“peace, justice and strong institutions”, adopted September 25, 2015) as the contemporary integrative framework. The UNESCO Constitution Preamble (signed November 16, 1945) frames the cultural substrate: “Since wars begin in the minds of men, it is in the minds of men that the defences of peace must be constructed.”</w:t>
      </w:r>
    </w:p>
    <w:p>
      <w:pPr>
        <w:spacing w:after="160" w:line="300"/>
      </w:pPr>
      <w:r>
        <w:rPr>
          <w:rFonts w:ascii="Arial" w:cs="Arial" w:eastAsia="Arial" w:hAnsi="Arial"/>
          <w:sz w:val="22"/>
          <w:szCs w:val="22"/>
        </w:rPr>
        <w:t xml:space="preserve">The paper introduces the constitutional irenic sovereignty doctrine as the BRASA-specific architectural innovation — from Greek eirēnē, “peace.” The architecture operates as a transnational peace-supporting substrate through structural neutrality (BRASA is not state-bound; it cannot be drafted into inter-state conflict), citizen ownership preventing weaponization (80% Citizens allocation per Business paper; states cannot capture the architecture), channel persistence in conflict zones (the Africa’s Talking USSD and WhatsApp infrastructure operates regardless of conflict status, with continued delivery of constitutional services even when state institutions break down), structural privacy in conflict contexts (CDR records under 2KB with no conversation/audio/transcript storage makes the architecture safe to use under hostile-state surveillance), and joint operation with the sanctuary (Be Safe paper), veridicality (Truth paper), and standing (Justice paper) doctrines. With this paper, the BRASA constitutional architecture extends to twenty-one rights across four clusters.</w:t>
      </w:r>
    </w:p>
    <w:p>
      <w:r>
        <w:br w:type="page"/>
      </w:r>
    </w:p>
    <w:p>
      <w:pPr>
        <w:pStyle w:val="Heading1"/>
        <w:pBdr>
          <w:bottom w:val="single" w:color="1F4E79" w:sz="8" w:space="4"/>
        </w:pBdr>
        <w:spacing w:after="220" w:before="480"/>
      </w:pPr>
      <w:r>
        <w:rPr>
          <w:rFonts w:ascii="Arial" w:cs="Arial" w:eastAsia="Arial" w:hAnsi="Arial"/>
          <w:b/>
          <w:bCs/>
          <w:color w:val="1F4E79"/>
          <w:sz w:val="32"/>
          <w:szCs w:val="32"/>
        </w:rPr>
        <w:t xml:space="preserve">Part I — The Constitutional Foundation</w:t>
      </w:r>
    </w:p>
    <w:p>
      <w:pPr>
        <w:pStyle w:val="Heading2"/>
        <w:spacing w:after="140" w:before="320"/>
      </w:pPr>
      <w:r>
        <w:rPr>
          <w:rFonts w:ascii="Arial" w:cs="Arial" w:eastAsia="Arial" w:hAnsi="Arial"/>
          <w:b/>
          <w:bCs/>
          <w:color w:val="1F4E79"/>
          <w:sz w:val="26"/>
          <w:szCs w:val="26"/>
        </w:rPr>
        <w:t xml:space="preserve">1.1 UDHR Article 28: The International-Order Dimension</w:t>
      </w:r>
    </w:p>
    <w:p>
      <w:pPr>
        <w:spacing w:after="160" w:line="300"/>
      </w:pPr>
      <w:r>
        <w:rPr>
          <w:rFonts w:ascii="Arial" w:cs="Arial" w:eastAsia="Arial" w:hAnsi="Arial"/>
          <w:sz w:val="22"/>
          <w:szCs w:val="22"/>
        </w:rPr>
        <w:t xml:space="preserve">Article 28 of the Universal Declaration of Human Rights, adopted December 10, 1948, is the foundational textual anchor of the right to peace. The article reads in its complete form:</w:t>
      </w:r>
    </w:p>
    <w:p>
      <w:pPr>
        <w:pBdr>
          <w:left w:val="single" w:color="1F4E79" w:sz="12" w:space="12"/>
        </w:pBdr>
        <w:spacing w:after="220" w:before="120" w:line="300"/>
        <w:ind w:left="720" w:right="720"/>
      </w:pPr>
      <w:r>
        <w:rPr>
          <w:rFonts w:ascii="Arial" w:cs="Arial" w:eastAsia="Arial" w:hAnsi="Arial"/>
          <w:i/>
          <w:iCs/>
          <w:color w:val="595959"/>
          <w:sz w:val="22"/>
          <w:szCs w:val="22"/>
        </w:rPr>
        <w:t xml:space="preserve">“Everyone is entitled to a social and international order in which the rights and freedoms set forth in this Declaration can be fully realized.”</w:t>
      </w:r>
    </w:p>
    <w:p>
      <w:pPr>
        <w:spacing w:after="160" w:line="300"/>
      </w:pPr>
      <w:r>
        <w:rPr>
          <w:rFonts w:ascii="Arial" w:cs="Arial" w:eastAsia="Arial" w:hAnsi="Arial"/>
          <w:sz w:val="22"/>
          <w:szCs w:val="22"/>
        </w:rPr>
        <w:t xml:space="preserve">The architectural significance is that Article 28 is the only article in the UDHR that explicitly addresses the structural conditions of the rights framework rather than a specific substantive right. It is the rights-architecture article — the article that names what kind of order must exist for the rights catalog to operate. The 1948 drafters, with the recent memory of WWII’s catastrophic failure of the international order, explicitly framed the structural conditions of the rights framework as an entitlement at constitutional rank.</w:t>
      </w:r>
    </w:p>
    <w:p>
      <w:pPr>
        <w:spacing w:after="160" w:line="300"/>
      </w:pPr>
      <w:r>
        <w:rPr>
          <w:rFonts w:ascii="Arial" w:cs="Arial" w:eastAsia="Arial" w:hAnsi="Arial"/>
          <w:sz w:val="22"/>
          <w:szCs w:val="22"/>
        </w:rPr>
        <w:t xml:space="preserve">The scope of Article 28 has been progressively interpreted to include two foundational architectural dimensions: the social order (the structural conditions of substantive social-and-economic rights operation, including the planetary-ecological substrate covered in the BRASA Healthy Planet paper) and the international order (the structural conditions of peaceful relations between peoples and nations and freedom from war and armed violence, covered in the present paper). The two dimensions are architecturally complementary. The Healthy Planet paper anchors Article 28 in its planetary-and-ecological substrate dimension, with the constitutional planetary-commons doctrine as the BRASA innovation. The present paper anchors Article 28 in its international-order dimension, with the constitutional irenic sovereignty doctrine as the BRASA innovation. The two dimensions operate jointly as the cumulative substrate of collective-architectural conditions — the planetary substrate (the natural-systems substrate of human existence) and the inter-human substrate (the peace-and-cooperation substrate of human collective existence).</w:t>
      </w:r>
    </w:p>
    <w:p>
      <w:pPr>
        <w:spacing w:after="160" w:line="300"/>
      </w:pPr>
      <w:r>
        <w:rPr>
          <w:rFonts w:ascii="Arial" w:cs="Arial" w:eastAsia="Arial" w:hAnsi="Arial"/>
          <w:sz w:val="22"/>
          <w:szCs w:val="22"/>
        </w:rPr>
        <w:t xml:space="preserve">The architectural template established at Article 28 is consequential. The article frames the collective-architectural conditions of rights operation as an entitlement at constitutional rank — not as a secondary or instrumental dimension subordinated to the individual-rights catalog, but as a substrate-level entitlement that operates at the same constitutional rank as the individual rights. The 2016 UN Declaration on the Right to Peace, the 1999 Culture of Peace Declaration, and the broader contemporary peace-architecture institutional development operationalize the substrate-level framework that Article 28 establishes.</w:t>
      </w:r>
    </w:p>
    <w:p>
      <w:pPr>
        <w:pStyle w:val="Heading2"/>
        <w:spacing w:after="140" w:before="320"/>
      </w:pPr>
      <w:r>
        <w:rPr>
          <w:rFonts w:ascii="Arial" w:cs="Arial" w:eastAsia="Arial" w:hAnsi="Arial"/>
          <w:b/>
          <w:bCs/>
          <w:color w:val="1F4E79"/>
          <w:sz w:val="26"/>
          <w:szCs w:val="26"/>
        </w:rPr>
        <w:t xml:space="preserve">1.2 The UDHR Preamble: Freedom, Justice and Peace in the World</w:t>
      </w:r>
    </w:p>
    <w:p>
      <w:pPr>
        <w:spacing w:after="160" w:line="300"/>
      </w:pPr>
      <w:r>
        <w:rPr>
          <w:rFonts w:ascii="Arial" w:cs="Arial" w:eastAsia="Arial" w:hAnsi="Arial"/>
          <w:sz w:val="22"/>
          <w:szCs w:val="22"/>
        </w:rPr>
        <w:t xml:space="preserve">The UDHR Preamble provides the foundational textual framing of the right to peace. The Preamble opens:</w:t>
      </w:r>
    </w:p>
    <w:p>
      <w:pPr>
        <w:pBdr>
          <w:left w:val="single" w:color="1F4E79" w:sz="12" w:space="12"/>
        </w:pBdr>
        <w:spacing w:after="220" w:before="120" w:line="300"/>
        <w:ind w:left="720" w:right="720"/>
      </w:pPr>
      <w:r>
        <w:rPr>
          <w:rFonts w:ascii="Arial" w:cs="Arial" w:eastAsia="Arial" w:hAnsi="Arial"/>
          <w:i/>
          <w:iCs/>
          <w:color w:val="595959"/>
          <w:sz w:val="22"/>
          <w:szCs w:val="22"/>
        </w:rPr>
        <w:t xml:space="preserve">“Whereas recognition of the inherent dignity and of the equal and inalienable rights of all members of the human family is the foundation of freedom, justice and peace in the world.”</w:t>
      </w:r>
    </w:p>
    <w:p>
      <w:pPr>
        <w:spacing w:after="160" w:line="300"/>
      </w:pPr>
      <w:r>
        <w:rPr>
          <w:rFonts w:ascii="Arial" w:cs="Arial" w:eastAsia="Arial" w:hAnsi="Arial"/>
          <w:sz w:val="22"/>
          <w:szCs w:val="22"/>
        </w:rPr>
        <w:t xml:space="preserve">The triadic framing — freedom, justice, peace — names the three structural conditions under which human dignity operates. Freedom is the foundational liberty framework of the individual rights; justice is the foundational fairness framework of the procedural and structural rights; peace is the collective-architectural framework of the international and inter-personal conditions. The substantive consequence: peace is named as one of the three foundational purposes of the UDHR alongside freedom and justice, operating at the same architectural rank rather than as secondary or instrumental.</w:t>
      </w:r>
    </w:p>
    <w:p>
      <w:pPr>
        <w:spacing w:after="160" w:line="300"/>
      </w:pPr>
      <w:r>
        <w:rPr>
          <w:rFonts w:ascii="Arial" w:cs="Arial" w:eastAsia="Arial" w:hAnsi="Arial"/>
          <w:sz w:val="22"/>
          <w:szCs w:val="22"/>
        </w:rPr>
        <w:t xml:space="preserve">The Preamble’s second paragraph anchors the framework in the four-freedoms tradition: “Whereas 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 The framing explicitly anchors the UDHR in the four-freedoms framework that President Franklin D. Roosevelt articulated in his January 6, 1941 State of the Union address — freedom of speech and expression, freedom of worship, freedom from want, and freedom from fear. Freedom from fear is the substantive precondition of peace at individual scale and the substrate of freedom from war at collective scale. The Preamble’s third paragraph adds: “Whereas it is essential, if man is not to be compelled to have recourse, as a last resort, to rebellion against tyranny and oppression, that human rights should be protected by the rule of law” — the framing that the substantive realization of rights is the precondition of substantive peace.</w:t>
      </w:r>
    </w:p>
    <w:p>
      <w:pPr>
        <w:pStyle w:val="Heading2"/>
        <w:spacing w:after="140" w:before="320"/>
      </w:pPr>
      <w:r>
        <w:rPr>
          <w:rFonts w:ascii="Arial" w:cs="Arial" w:eastAsia="Arial" w:hAnsi="Arial"/>
          <w:b/>
          <w:bCs/>
          <w:color w:val="1F4E79"/>
          <w:sz w:val="26"/>
          <w:szCs w:val="26"/>
        </w:rPr>
        <w:t xml:space="preserve">1.3 The UN Charter: The Foundational Treaty-Binding Substrate</w:t>
      </w:r>
    </w:p>
    <w:p>
      <w:pPr>
        <w:spacing w:after="160" w:line="300"/>
      </w:pPr>
      <w:r>
        <w:rPr>
          <w:rFonts w:ascii="Arial" w:cs="Arial" w:eastAsia="Arial" w:hAnsi="Arial"/>
          <w:sz w:val="22"/>
          <w:szCs w:val="22"/>
        </w:rPr>
        <w:t xml:space="preserve">The constitutional foundation of the right to peace operates jointly with the UN Charter framework — the foundational treaty-binding architecture of the post-1945 international order. The UN Charter was signed in San Francisco on June 26, 1945 and entered into force on October 24, 1945. As of 2026, all 193 UN Member States are parties to the Charter — the most universally adopted international instrument in the recorded history of treaty law. The Charter’s Preamble opens with the foundational framing:</w:t>
      </w:r>
    </w:p>
    <w:p>
      <w:pPr>
        <w:pBdr>
          <w:left w:val="single" w:color="1F4E79" w:sz="12" w:space="12"/>
        </w:pBdr>
        <w:spacing w:after="220" w:before="120" w:line="300"/>
        <w:ind w:left="720" w:right="720"/>
      </w:pPr>
      <w:r>
        <w:rPr>
          <w:rFonts w:ascii="Arial" w:cs="Arial" w:eastAsia="Arial" w:hAnsi="Arial"/>
          <w:i/>
          <w:iCs/>
          <w:color w:val="595959"/>
          <w:sz w:val="22"/>
          <w:szCs w:val="22"/>
        </w:rPr>
        <w:t xml:space="preserve">“We the peoples of the United Nations determined to save succeeding generations from the scourge of war, which twice in our lifetime has brought untold sorrow to mankind…”</w:t>
      </w:r>
    </w:p>
    <w:p>
      <w:pPr>
        <w:spacing w:after="160" w:line="300"/>
      </w:pPr>
      <w:r>
        <w:rPr>
          <w:rFonts w:ascii="Arial" w:cs="Arial" w:eastAsia="Arial" w:hAnsi="Arial"/>
          <w:sz w:val="22"/>
          <w:szCs w:val="22"/>
        </w:rPr>
        <w:t xml:space="preserve">UN Charter Article 1(1) specifies the first purpose of the United Nations: “to maintain international peace and security, and to that end: to take effective collective measures for the prevention and removal of threats to the peace, and for the suppression of acts of aggression or other breaches of the peace, and to bring about by peaceful means, and in conformity with the principles of justice and international law, adjustment or settlement of international disputes or situations which might lead to a breach of the peace.” Peace and security is the first-named purpose of the UN — the foundational purpose that the UN institutional architecture operationally realizes. Article 1(2) names development of friendly relations among nations based on equal rights and self-determination of peoples as the second purpose. Article 1(3) names international cooperation in solving international problems and promoting human rights as the third purpose. Article 1(4) names the UN as a center for harmonizing actions of nations.</w:t>
      </w:r>
    </w:p>
    <w:p>
      <w:pPr>
        <w:spacing w:after="160" w:line="300"/>
      </w:pPr>
      <w:r>
        <w:rPr>
          <w:rFonts w:ascii="Arial" w:cs="Arial" w:eastAsia="Arial" w:hAnsi="Arial"/>
          <w:sz w:val="22"/>
          <w:szCs w:val="22"/>
        </w:rPr>
        <w:t xml:space="preserve">UN Charter Article 2(3) establishes the principle of peaceful settlement of disputes: “all Members shall settle their international disputes by peaceful means in such a manner that international peace and security, and justice, are not endangered.” Article 2(4) establishes the prohibition on the use of force: “all Members shall refrain in their international relations from the threat or use of force against the territorial integrity or political independence of any state, or in any other manner inconsistent with the Purposes of the United Nations.” The two principles are the foundational principles of the post-1945 international order, with substantial subsequent jurisprudential development at the International Court of Justice and the broader international institutional architecture. The only explicit exceptions to the Article 2(4) prohibition in the Charter framework are Article 51 (the inherent right of individual or collective self-defense in case of armed attack) and Article 42 (Security Council authorization under Chapter VII).</w:t>
      </w:r>
    </w:p>
    <w:p>
      <w:pPr>
        <w:spacing w:after="160" w:line="300"/>
      </w:pPr>
      <w:r>
        <w:rPr>
          <w:rFonts w:ascii="Arial" w:cs="Arial" w:eastAsia="Arial" w:hAnsi="Arial"/>
          <w:sz w:val="22"/>
          <w:szCs w:val="22"/>
        </w:rPr>
        <w:t xml:space="preserve">The UN Charter institutional architecture operates through the Security Council (Chapters V-VII, with primary responsibility for the maintenance of international peace and security per Article 24), the General Assembly (Chapter IV), the International Court of Justice (Chapter XIV), the Secretariat (Chapter XV), and the broader range of UN institutional bodies. The Security Council’s Chapter VII powers — to determine the existence of any threat to the peace, breach of the peace, or act of aggression (Article 39); to call upon the parties to comply with provisional measures (Article 40); to decide what measures not involving the use of armed force are to be employed (Article 41); and to take such action by air, sea, or land forces as may be necessary (Article 42) — constitute the operational substrate of the post-1945 international peace-and-security architecture.</w:t>
      </w:r>
    </w:p>
    <w:p>
      <w:pPr>
        <w:pStyle w:val="Heading2"/>
        <w:spacing w:after="140" w:before="320"/>
      </w:pPr>
      <w:r>
        <w:rPr>
          <w:rFonts w:ascii="Arial" w:cs="Arial" w:eastAsia="Arial" w:hAnsi="Arial"/>
          <w:b/>
          <w:bCs/>
          <w:color w:val="1F4E79"/>
          <w:sz w:val="26"/>
          <w:szCs w:val="26"/>
        </w:rPr>
        <w:t xml:space="preserve">1.4 The 2016 UN Declaration on the Right to Peace</w:t>
      </w:r>
    </w:p>
    <w:p>
      <w:pPr>
        <w:spacing w:after="160" w:line="300"/>
      </w:pPr>
      <w:r>
        <w:rPr>
          <w:rFonts w:ascii="Arial" w:cs="Arial" w:eastAsia="Arial" w:hAnsi="Arial"/>
          <w:sz w:val="22"/>
          <w:szCs w:val="22"/>
        </w:rPr>
        <w:t xml:space="preserve">The most consequential explicit codification of the right to peace as a human right is the UN General Assembly Declaration on the Right to Peace, adopted by Resolution A/RES/71/189 on December 19, 2016 (131 in favor, 34 against, 19 abstentions), following the Human Rights Council adoption of the same text by Resolution A/HRC/RES/32/28 on July 1, 2016. The Declaration’s Article 1 reads in its entirety:</w:t>
      </w:r>
    </w:p>
    <w:p>
      <w:pPr>
        <w:pBdr>
          <w:left w:val="single" w:color="1F4E79" w:sz="12" w:space="12"/>
        </w:pBdr>
        <w:spacing w:after="220" w:before="120" w:line="300"/>
        <w:ind w:left="720" w:right="720"/>
      </w:pPr>
      <w:r>
        <w:rPr>
          <w:rFonts w:ascii="Arial" w:cs="Arial" w:eastAsia="Arial" w:hAnsi="Arial"/>
          <w:i/>
          <w:iCs/>
          <w:color w:val="595959"/>
          <w:sz w:val="22"/>
          <w:szCs w:val="22"/>
        </w:rPr>
        <w:t xml:space="preserve">“Everyone has the right to enjoy peace such that all human rights are promoted and protected and development is fully realized.”</w:t>
      </w:r>
    </w:p>
    <w:p>
      <w:pPr>
        <w:spacing w:after="160" w:line="300"/>
      </w:pPr>
      <w:r>
        <w:rPr>
          <w:rFonts w:ascii="Arial" w:cs="Arial" w:eastAsia="Arial" w:hAnsi="Arial"/>
          <w:sz w:val="22"/>
          <w:szCs w:val="22"/>
        </w:rPr>
        <w:t xml:space="preserve">Article 1 of the 2016 Declaration is architecturally consequential because it operates the explicit codification of peace as a human right at the level of the UN General Assembly. The article frames the right to peace through the integrative framework that links the three UN pillars: peace, human rights, and development. The cumulative framing: peace is the precondition under which the rights catalog operates and the sustainable-development framework realizes. The Declaration’s Article 2 reaffirms existing international human rights obligations and the foundational principles of the UN Charter. Article 3 frames the duties of states, intergovernmental organizations, and civil society. Article 4 emphasizes the importance of education for peace. Article 5 frames the implementation framework. The cumulative six-article Declaration is the foundational explicit codification of peace as a human right in international human rights law.</w:t>
      </w:r>
    </w:p>
    <w:p>
      <w:pPr>
        <w:spacing w:after="160" w:line="300"/>
      </w:pPr>
      <w:r>
        <w:rPr>
          <w:rFonts w:ascii="Arial" w:cs="Arial" w:eastAsia="Arial" w:hAnsi="Arial"/>
          <w:sz w:val="22"/>
          <w:szCs w:val="22"/>
        </w:rPr>
        <w:t xml:space="preserve">The 2016 Declaration’s preceding architecture is substantial. The 1978 UNGA Declaration on the Preparation of Societies for Life in Peace (A/RES/33/73 of December 15, 1978) provides the foundational framing: “every nation and every human being, regardless of race, conscience, language or sex, has the inherent right to life in peace.” The 1984 UNGA Declaration on the Right of Peoples to Peace (A/RES/39/11 of November 12, 1984) substantially extends the framework with the collective-rights codification: “the peoples of our planet have a sacred right to peace.” The 1999 UNGA Declaration and Programme of Action on a Culture of Peace (A/RES/53/243 of September 13, 1999, on the occasion of the International Year for the Culture of Peace 2000) operationalizes the cultural-substrate framework through eight programmatic areas: education, sustainable development, respect for all human rights, equality between women and men, democratic participation, understanding and tolerance, participatory communication and free flow of information, and international peace and security.</w:t>
      </w:r>
    </w:p>
    <w:p>
      <w:pPr>
        <w:spacing w:after="160" w:line="300"/>
      </w:pPr>
      <w:r>
        <w:rPr>
          <w:rFonts w:ascii="Arial" w:cs="Arial" w:eastAsia="Arial" w:hAnsi="Arial"/>
          <w:sz w:val="22"/>
          <w:szCs w:val="22"/>
        </w:rPr>
        <w:t xml:space="preserve">The civil-society foundational document is the Santiago Declaration on the Human Right to Peace of December 10, 2010 (the 62nd anniversary of the UDHR), developed through the Asociación Española para el Derecho Internacional de los Derechos Humanos (AEDIDH) and adopted by approximately 2,000 civil-society organizations and individual experts at the December 10, 2010 World Conference on the Human Right to Peace in Santiago de Compostela, Spain. The Santiago Declaration substantially influenced the subsequent UN-system institutional development culminating in the 2016 UNGA Declaration. Subsequent HRC institutional engagement: A/HRC/RES/35/4 of 2017 and A/HRC/RES/41/4 of 2019 on the promotion of the right to peace.</w:t>
      </w:r>
    </w:p>
    <w:p>
      <w:pPr>
        <w:pStyle w:val="Heading2"/>
        <w:spacing w:after="140" w:before="320"/>
      </w:pPr>
      <w:r>
        <w:rPr>
          <w:rFonts w:ascii="Arial" w:cs="Arial" w:eastAsia="Arial" w:hAnsi="Arial"/>
          <w:b/>
          <w:bCs/>
          <w:color w:val="1F4E79"/>
          <w:sz w:val="26"/>
          <w:szCs w:val="26"/>
        </w:rPr>
        <w:t xml:space="preserve">1.5 The Regional Frameworks: African Charter Article 23 and Beyond</w:t>
      </w:r>
    </w:p>
    <w:p>
      <w:pPr>
        <w:spacing w:after="160" w:line="300"/>
      </w:pPr>
      <w:r>
        <w:rPr>
          <w:rFonts w:ascii="Arial" w:cs="Arial" w:eastAsia="Arial" w:hAnsi="Arial"/>
          <w:sz w:val="22"/>
          <w:szCs w:val="22"/>
        </w:rPr>
        <w:t xml:space="preserve">The regional framework for the right to peace is anchored most substantially in Article 23 of the African Charter on Human and Peoples’ Rights (Banjul Charter, adopted June 27, 1981 by the Organization of African Unity, in force October 21, 1986, with 54 of 55 African Union Member States as parties as of 2026). Article 23(1) reads: “all peoples shall have the right to national and international peace and security. The principles of solidarity and friendly relations implicitly affirmed by the Charter of the United Nations and reaffirmed by that of the Organization of African Unity shall govern relations between States.” Article 23(2) addresses state obligations regarding subversive activities, asylum, and military activities incompatible with the African Charter. The African Charter’s Article 23 is the foundational regional binding-treaty codification of the right to peace and the architectural template that the 2016 UN Declaration extends at universal rank.</w:t>
      </w:r>
    </w:p>
    <w:p>
      <w:pPr>
        <w:spacing w:after="160" w:line="300"/>
      </w:pPr>
      <w:r>
        <w:rPr>
          <w:rFonts w:ascii="Arial" w:cs="Arial" w:eastAsia="Arial" w:hAnsi="Arial"/>
          <w:sz w:val="22"/>
          <w:szCs w:val="22"/>
        </w:rPr>
        <w:t xml:space="preserve">The 2012 ASEAN Human Rights Declaration (adopted by the Association of Southeast Asian Nations on November 18, 2012 in Phnom Penh, Cambodia) extends the framework with Article 38: “every person and the peoples of ASEAN have the right to enjoy peace within an ASEAN framework of security and stability, neutrality and freedom, such that the rights set forth in this Declaration can be fully realized.” The 1969 American Convention on Human Rights (Inter-American Convention) operates the Inter-American framework. The 1950 European Convention on Human Rights operates the European framework. The cumulative regional architecture operates jointly with the universal architecture as the contemporary international framework for the right to peace.</w:t>
      </w:r>
    </w:p>
    <w:p>
      <w:pPr>
        <w:pStyle w:val="Heading2"/>
        <w:spacing w:after="140" w:before="320"/>
      </w:pPr>
      <w:r>
        <w:rPr>
          <w:rFonts w:ascii="Arial" w:cs="Arial" w:eastAsia="Arial" w:hAnsi="Arial"/>
          <w:b/>
          <w:bCs/>
          <w:color w:val="1F4E79"/>
          <w:sz w:val="26"/>
          <w:szCs w:val="26"/>
        </w:rPr>
        <w:t xml:space="preserve">1.6 International Humanitarian Law and the Geneva Conventions Architecture</w:t>
      </w:r>
    </w:p>
    <w:p>
      <w:pPr>
        <w:spacing w:after="160" w:line="300"/>
      </w:pPr>
      <w:r>
        <w:rPr>
          <w:rFonts w:ascii="Arial" w:cs="Arial" w:eastAsia="Arial" w:hAnsi="Arial"/>
          <w:sz w:val="22"/>
          <w:szCs w:val="22"/>
        </w:rPr>
        <w:t xml:space="preserve">The binding international humanitarian law framework for the conduct of armed conflict operates as the complementary architecture to the right-to-peace framework. The four Geneva Conventions of August 12, 1949 (with universal ratification by all 196 state parties — the most universally ratified treaties in the recorded history of treaty law, along with the CRC) constitute the foundational binding international humanitarian law framework: First Geneva Convention (wounded and sick on land); Second Geneva Convention (wounded, sick, and shipwrecked at sea); Third Geneva Convention (prisoners of war); Fourth Geneva Convention (civilians in time of war). The 1977 Additional Protocols I (international armed conflicts) and II (non-international armed conflicts) substantially extend the framework; the 2005 Additional Protocol III (additional distinctive emblem — the Red Crystal) extends the institutional framework.</w:t>
      </w:r>
    </w:p>
    <w:p>
      <w:pPr>
        <w:spacing w:after="160" w:line="300"/>
      </w:pPr>
      <w:r>
        <w:rPr>
          <w:rFonts w:ascii="Arial" w:cs="Arial" w:eastAsia="Arial" w:hAnsi="Arial"/>
          <w:sz w:val="22"/>
          <w:szCs w:val="22"/>
        </w:rPr>
        <w:t xml:space="preserve">The 1864 First Geneva Convention (originally adopted August 22, 1864) is the foundational instrument of the international humanitarian law tradition, established at the conference convened by the International Committee of the Red Cross (founded 1863 by Henry Dunant and others). The 1899 and 1907 Hague Conventions established the foundational “Hague law” framework on the methods and means of warfare, complementary to the “Geneva law” framework on the protection of victims of armed conflict. The 1928 Kellogg-Briand Pact (the General Treaty for Renunciation of War as an Instrument of National Policy, signed August 27, 1928 in Paris by 15 original parties; ultimately 63 state parties) was the first international treaty to explicitly outlaw aggressive war — the direct precursor of UN Charter Article 2(4)’s prohibition on the use of force. The 1945 Nuremberg Charter and the subsequent 1945-1946 Nuremberg Tribunals established the international criminal accountability framework for war crimes, crimes against humanity, and crimes against peace — the foundational jurisprudential development that the 1998 Rome Statute substantially codifies.</w:t>
      </w:r>
    </w:p>
    <w:p>
      <w:pPr>
        <w:spacing w:after="160" w:line="300"/>
      </w:pPr>
      <w:r>
        <w:rPr>
          <w:rFonts w:ascii="Arial" w:cs="Arial" w:eastAsia="Arial" w:hAnsi="Arial"/>
          <w:sz w:val="22"/>
          <w:szCs w:val="22"/>
        </w:rPr>
        <w:t xml:space="preserve">The Rome Statute of the International Criminal Court (adopted July 17, 1998 in Rome, in force July 1, 2002, with 124 state parties as of 2026) establishes the binding-treaty framework for individual criminal accountability for the most serious crimes of international concern: the crime of genocide (Article 6), crimes against humanity (Article 7), war crimes (Article 8), and the crime of aggression (Article 8 bis, definition adopted at the 2010 Kampala Review Conference, jurisdiction activated July 17, 2018). UN Security Council Resolution 1325 of October 31, 2000 on Women, Peace and Security establishes the foundational gender-and-conflict framework, with the subsequent resolutions (1820 of 2008; 1888, 1889 of 2009; 1960 of 2010; 2106, 2122 of 2013; 2242 of 2015; 2467 of 2019; 2493 of 2019; 2538 of 2020) operationalizing the Women, Peace and Security architecture across the cumulative twenty-five-year period. The 1968 Treaty on the Non-Proliferation of Nuclear Weapons (NPT, in force March 5, 1970, with 191 state parties as of 2026 — one of the most universally ratified arms-control treaties) operates the nuclear-non-proliferation architecture.</w:t>
      </w:r>
    </w:p>
    <w:p>
      <w:pPr>
        <w:pStyle w:val="Heading2"/>
        <w:spacing w:after="140" w:before="320"/>
      </w:pPr>
      <w:r>
        <w:rPr>
          <w:rFonts w:ascii="Arial" w:cs="Arial" w:eastAsia="Arial" w:hAnsi="Arial"/>
          <w:b/>
          <w:bCs/>
          <w:color w:val="1F4E79"/>
          <w:sz w:val="26"/>
          <w:szCs w:val="26"/>
        </w:rPr>
        <w:t xml:space="preserve">1.7 The Sustainable Development Goal 16 Integrative Framework</w:t>
      </w:r>
    </w:p>
    <w:p>
      <w:pPr>
        <w:spacing w:after="160" w:line="300"/>
      </w:pPr>
      <w:r>
        <w:rPr>
          <w:rFonts w:ascii="Arial" w:cs="Arial" w:eastAsia="Arial" w:hAnsi="Arial"/>
          <w:sz w:val="22"/>
          <w:szCs w:val="22"/>
        </w:rPr>
        <w:t xml:space="preserve">The contemporary integrative framework for the right to peace is anchored in Sustainable Development Goal 16 (“peace, justice and strong institutions”), adopted by the UN General Assembly on September 25, 2015 as part of the 2030 Agenda for Sustainable Development (Resolution A/RES/70/1). SDG 16 operates the integrative framework across the three UN pillars (peace, human rights, development), with twelve substantive targets including: 16.1 (significantly reduce all forms of violence and related death rates everywhere); 16.2 (end abuse, exploitation, trafficking and all forms of violence against and torture of children); 16.3 (promote the rule of law at national and international levels); 16.4 (significantly reduce illicit financial and arms flows); 16.5 (substantially reduce corruption and bribery); 16.6 (develop effective, accountable and transparent institutions); 16.7 (ensure responsive, inclusive, participatory and representative decision-making); 16.8 (broaden and strengthen the participation of developing countries in the institutions of global governance); 16.9 (provide legal identity for all, including birth registration — the integration point with the BRASA Identity paper); 16.10 (ensure public access to information and protect fundamental freedoms — the integration point with the BRASA Communication and Truth papers); 16.a (strengthen relevant national institutions); 16.b (promote and enforce non-discriminatory laws and policies).</w:t>
      </w:r>
    </w:p>
    <w:p>
      <w:pPr>
        <w:spacing w:after="160" w:line="300"/>
      </w:pPr>
      <w:r>
        <w:rPr>
          <w:rFonts w:ascii="Arial" w:cs="Arial" w:eastAsia="Arial" w:hAnsi="Arial"/>
          <w:sz w:val="22"/>
          <w:szCs w:val="22"/>
        </w:rPr>
        <w:t xml:space="preserve">The SDG 16 framework is architecturally consequential because it integrates the peace dimensions (16.1, 16.4), the justice dimensions (16.2, 16.3, 16.5, 16.10), the institutional dimensions (16.6, 16.7, 16.8, 16.a, 16.b), and the identity dimension (16.9) into a single goal. SDG 16 is the principal contemporary international integrative framework for the right to peace and operates as the substrate of the contemporary monitoring framework anchored in the SDG indicators. The 2030 deadline for SDG 16 achievement is approaching, with substantial concern about the trajectory in light of the 2024-2025 conflict data documented in Part II below.</w:t>
      </w:r>
    </w:p>
    <w:p>
      <w:r>
        <w:br w:type="page"/>
      </w:r>
    </w:p>
    <w:p>
      <w:pPr>
        <w:pStyle w:val="Heading1"/>
        <w:pBdr>
          <w:bottom w:val="single" w:color="1F4E79" w:sz="8" w:space="4"/>
        </w:pBdr>
        <w:spacing w:after="220" w:before="480"/>
      </w:pPr>
      <w:r>
        <w:rPr>
          <w:rFonts w:ascii="Arial" w:cs="Arial" w:eastAsia="Arial" w:hAnsi="Arial"/>
          <w:b/>
          <w:bCs/>
          <w:color w:val="1F4E79"/>
          <w:sz w:val="32"/>
          <w:szCs w:val="32"/>
        </w:rPr>
        <w:t xml:space="preserve">Part II — The Architectural Failure, Visible</w:t>
      </w:r>
    </w:p>
    <w:p>
      <w:pPr>
        <w:spacing w:after="160" w:line="300"/>
      </w:pPr>
      <w:r>
        <w:rPr>
          <w:rFonts w:ascii="Arial" w:cs="Arial" w:eastAsia="Arial" w:hAnsi="Arial"/>
          <w:sz w:val="22"/>
          <w:szCs w:val="22"/>
        </w:rPr>
        <w:t xml:space="preserve">Despite seventy-eight years of declaration (UDHR Article 28 and the Preamble from 1948), eighty-one years of foundational treaty-binding framework (UN Charter from 1945), seventy-seven years of universal Geneva Conventions architecture (from 1949), forty-five years of binding regional codification (African Charter Article 23 from 1981), nearly three decades of dedicated International Criminal Court framework (Rome Statute from 1998 in force 2002), almost a decade of explicit codification of the right to peace (2016 UNGA Declaration A/RES/71/189), and the Sustainable Development Goal 16 framework with the 2030 deadline approaching, the 2024-2025 numbers describe a situation in which the global peace architecture has substantially failed at the scale the international framework specifies.</w:t>
      </w:r>
    </w:p>
    <w:p>
      <w:pPr>
        <w:pStyle w:val="Heading2"/>
        <w:spacing w:after="140" w:before="320"/>
      </w:pPr>
      <w:r>
        <w:rPr>
          <w:rFonts w:ascii="Arial" w:cs="Arial" w:eastAsia="Arial" w:hAnsi="Arial"/>
          <w:b/>
          <w:bCs/>
          <w:color w:val="1F4E79"/>
          <w:sz w:val="26"/>
          <w:szCs w:val="26"/>
        </w:rPr>
        <w:t xml:space="preserve">2.1 The Highest Number of Armed Conflicts Since 1946</w:t>
      </w:r>
    </w:p>
    <w:p>
      <w:pPr>
        <w:spacing w:after="160" w:line="300"/>
      </w:pPr>
      <w:r>
        <w:rPr>
          <w:rFonts w:ascii="Arial" w:cs="Arial" w:eastAsia="Arial" w:hAnsi="Arial"/>
          <w:sz w:val="22"/>
          <w:szCs w:val="22"/>
        </w:rPr>
        <w:t xml:space="preserve">The Uppsala Conflict Data Program (UCDP), the world’s most widely used data source on organized violence and the oldest ongoing data collection project for civil war, recorded 61 active state-based armed conflicts in 2024 — the highest number since UCDP statistics began in 1946, the year immediately following the end of WWII. Eleven of these conflicts reached the level of war (defined as a conflict causing at least 1,000 battle-related deaths in a year) — the highest number since 2016. 2024 was the fourth most violent year since the 1994 Rwandan genocide. UCDP analyst Shawn Davies framed the trajectory: “it is not that the world has become more peaceful. We see more wars and more conflicts than previously, but with slightly fewer deaths than in the exceptionally bloody year of 2022.” The cumulative trajectory across the post-2010 period represents the most sustained increase in armed conflicts in the post-WWII period of international history.</w:t>
      </w:r>
    </w:p>
    <w:p>
      <w:pPr>
        <w:spacing w:after="160" w:line="300"/>
      </w:pPr>
      <w:r>
        <w:rPr>
          <w:rFonts w:ascii="Arial" w:cs="Arial" w:eastAsia="Arial" w:hAnsi="Arial"/>
          <w:sz w:val="22"/>
          <w:szCs w:val="22"/>
        </w:rPr>
        <w:t xml:space="preserve">Specific contemporary conflicts. The war in Ukraine, which began in its full-scale form with the Russian Federation’s February 24, 2022 invasion (after the 2014 annexation of Crimea and the subsequent armed conflict in the Donbas region), remained the world’s deadliest conflict with approximately 76,000 battle-related deaths recorded by UCDP in 2024. The Israel-Hamas war in Gaza (initiated by the Hamas attack of October 7, 2023 with subsequent Israeli military operations) and the Israel-Hezbollah war in Lebanon together caused approximately 26,000 deaths in 2024, with approximately 94% of those classified as civilian or of unknown identity. The Sudan civil war (initiated April 15, 2023 between the Sudanese Armed Forces and the Rapid Support Forces) continues at high intensity with substantial documented civilian harm and substantial displacement. The Myanmar civil conflict (initiated by the February 1, 2021 military coup) continues at high intensity. The Democratic Republic of the Congo conflict, the Yemen civil war, the Syria conflict (despite the December 8, 2024 fall of the Bashar al-Assad government), and the broader range of contemporary armed conflicts collectively constitute the contemporary global conflict landscape.</w:t>
      </w:r>
    </w:p>
    <w:p>
      <w:pPr>
        <w:spacing w:after="160" w:line="300"/>
      </w:pPr>
      <w:r>
        <w:rPr>
          <w:rFonts w:ascii="Arial" w:cs="Arial" w:eastAsia="Arial" w:hAnsi="Arial"/>
          <w:sz w:val="22"/>
          <w:szCs w:val="22"/>
        </w:rPr>
        <w:t xml:space="preserve">The Armed Conflict Location and Event Data Project (ACLED) recorded 204,605 conflict events between December 2024 and November 2025, resulting conservatively in over 240,000 deaths. The wars in Ukraine and Palestine together accounted for over 40% of global conflict events. Conflict event rates grew by over 25% in 2024 compared to 2023, substantially driven by conflict emerging between states and close affiliates of states across the Middle East. The 2025 ACLED Conflict Watchlist projected ten countries and regions to face armed conflict, political unrest, and humanitarian emergencies in 2026: Palestine, Myanmar, Syria, Mexico, Ukraine, Nigeria, Brazil, Ecuador, Haiti, and Sudan. The Islamic State (IS) was for the tenth consecutive year the deadliest non-state actor with approximately 3,800 civilian fatalities, most of them in the Democratic Republic of the Congo. The cumulative trajectory has substantially exceeded the formal peace-architecture’s capacity to address it.</w:t>
      </w:r>
    </w:p>
    <w:p>
      <w:pPr>
        <w:pStyle w:val="Heading2"/>
        <w:spacing w:after="140" w:before="320"/>
      </w:pPr>
      <w:r>
        <w:rPr>
          <w:rFonts w:ascii="Arial" w:cs="Arial" w:eastAsia="Arial" w:hAnsi="Arial"/>
          <w:b/>
          <w:bCs/>
          <w:color w:val="1F4E79"/>
          <w:sz w:val="26"/>
          <w:szCs w:val="26"/>
        </w:rPr>
        <w:t xml:space="preserve">2.2 The Forced Displacement Crisis</w:t>
      </w:r>
    </w:p>
    <w:p>
      <w:pPr>
        <w:spacing w:after="160" w:line="300"/>
      </w:pPr>
      <w:r>
        <w:rPr>
          <w:rFonts w:ascii="Arial" w:cs="Arial" w:eastAsia="Arial" w:hAnsi="Arial"/>
          <w:sz w:val="22"/>
          <w:szCs w:val="22"/>
        </w:rPr>
        <w:t xml:space="preserve">The forced displacement crisis is the cumulative consequence of the contemporary armed-conflict trajectory. UNHCR documented 123.2 million forcibly displaced persons globally at the end of 2024 — one in every 67 people on Earth, with displacement having nearly doubled in the last decade. UN High Commissioner for Refugees Filippo Grandi framed the trajectory: “we are living in a time of intense volatility in international relations, with modern warfare creating a fragile, harrowing landscape marked by acute human suffering.” The cumulative population grew to 122.1 million by the end of April 2025, representing approximately a decade of year-on-year increases. The main drivers remain large conflicts including Sudan, Myanmar, and Ukraine, and the continued failure to stop the fighting.</w:t>
      </w:r>
    </w:p>
    <w:p>
      <w:pPr>
        <w:spacing w:after="160" w:line="300"/>
      </w:pPr>
      <w:r>
        <w:rPr>
          <w:rFonts w:ascii="Arial" w:cs="Arial" w:eastAsia="Arial" w:hAnsi="Arial"/>
          <w:sz w:val="22"/>
          <w:szCs w:val="22"/>
        </w:rPr>
        <w:t xml:space="preserve">Specific breakdown: 73.5 million internally displaced persons due to conflict and violence at the end of 2024 (a sharp 6.3 million increase from the previous year); additional 9.8 million internally displaced due to disasters; the remainder are refugees fleeing their countries of origin. Specific country trajectories: the Sudan conflict has produced one of the largest displacement crises with substantial cumulative populations; the Syria situation includes 6.1 million Syrian refugees and asylum-seekers plus 7.4 million internally displaced (with substantial post-December 2024 return movement after the fall of the Assad government, including approximately 500,000 Syrians who returned across the first months of 2025 and approximately 1.2 million internally displaced who returned to areas of origin); the Ukraine conflict has produced substantial displacement both within Ukraine and to neighboring jurisdictions; the Myanmar civil conflict continues to produce substantial displacement. In total, 9.8 million forcibly displaced people returned home in 2024 including 1.6 million refugees (the most in more than two decades) and 8.2 million internally displaced (the second highest ever), but many of these returns happened in adverse political or security conditions.</w:t>
      </w:r>
    </w:p>
    <w:p>
      <w:pPr>
        <w:pStyle w:val="Heading2"/>
        <w:spacing w:after="140" w:before="320"/>
      </w:pPr>
      <w:r>
        <w:rPr>
          <w:rFonts w:ascii="Arial" w:cs="Arial" w:eastAsia="Arial" w:hAnsi="Arial"/>
          <w:b/>
          <w:bCs/>
          <w:color w:val="1F4E79"/>
          <w:sz w:val="26"/>
          <w:szCs w:val="26"/>
        </w:rPr>
        <w:t xml:space="preserve">2.3 The Constrained Operation of the UN Security Council</w:t>
      </w:r>
    </w:p>
    <w:p>
      <w:pPr>
        <w:spacing w:after="160" w:line="300"/>
      </w:pPr>
      <w:r>
        <w:rPr>
          <w:rFonts w:ascii="Arial" w:cs="Arial" w:eastAsia="Arial" w:hAnsi="Arial"/>
          <w:sz w:val="22"/>
          <w:szCs w:val="22"/>
        </w:rPr>
        <w:t xml:space="preserve">The UN Security Council was designed at the 1945 San Francisco Conference with five permanent members (China, France, Russia as successor to the USSR, United Kingdom, United States) each holding a veto power on Chapter VII enforcement actions. The cumulative consequence: the Security Council has been substantially constrained from effective action on several of the contemporary armed conflicts. On the Russia-Ukraine conflict, the Russian Federation’s permanent-member veto has constrained Security Council action since the 2014 annexation of Crimea and through the post-February 2022 full-scale invasion period. On the Israel-Palestine conflict, the United States has used the veto power across the cumulative period to block various Security Council resolutions. On the Syria conflict, the Russian Federation and China have used veto power to block Security Council action across the cumulative period since 2011.</w:t>
      </w:r>
    </w:p>
    <w:p>
      <w:pPr>
        <w:spacing w:after="160" w:line="300"/>
      </w:pPr>
      <w:r>
        <w:rPr>
          <w:rFonts w:ascii="Arial" w:cs="Arial" w:eastAsia="Arial" w:hAnsi="Arial"/>
          <w:sz w:val="22"/>
          <w:szCs w:val="22"/>
        </w:rPr>
        <w:t xml:space="preserve">The contemporary calls for Security Council reform — including the Liechtenstein-led “veto initiative” adopted as UNGA Resolution 76/262 of April 26, 2022, which requires the UNGA to convene a debate within ten working days whenever a veto is cast in the Security Council — represent the contemporary institutional response to the cumulative trajectory. The Resolution was adopted by consensus by all 193 UN Member States and operates as the first substantive structural mechanism since 1945 to address the veto framework. The broader range of Security Council reform proposals — including substantial proposals for expansion of permanent membership (the G4 framework of Brazil, Germany, India, Japan; the Ezulwini Consensus of the African Union calling for two permanent African seats), substantial proposals for restriction of veto use in atrocity-crime contexts (the French-Mexican initiative on veto restraint in mass atrocity cases), and the broader range of contemporary reform initiatives — constitute the cumulative contemporary institutional engagement with the Security Council framework.</w:t>
      </w:r>
    </w:p>
    <w:p>
      <w:pPr>
        <w:pStyle w:val="Heading2"/>
        <w:spacing w:after="140" w:before="320"/>
      </w:pPr>
      <w:r>
        <w:rPr>
          <w:rFonts w:ascii="Arial" w:cs="Arial" w:eastAsia="Arial" w:hAnsi="Arial"/>
          <w:b/>
          <w:bCs/>
          <w:color w:val="1F4E79"/>
          <w:sz w:val="26"/>
          <w:szCs w:val="26"/>
        </w:rPr>
        <w:t xml:space="preserve">2.4 The Deprivation Cascade</w:t>
      </w:r>
    </w:p>
    <w:p>
      <w:pPr>
        <w:spacing w:after="160" w:line="300"/>
      </w:pPr>
      <w:r>
        <w:rPr>
          <w:rFonts w:ascii="Arial" w:cs="Arial" w:eastAsia="Arial" w:hAnsi="Arial"/>
          <w:sz w:val="22"/>
          <w:szCs w:val="22"/>
        </w:rPr>
        <w:t xml:space="preserve">The absence of peace-rights delivery cascades into the broader rights catalog with substantial documented consequences. The 123.2 million forcibly displaced persons cannot substantively realize the rights to identity (Identity paper, with substantial documentation loss in displacement), home and shelter (Shelter paper), economic participation (Business paper), health (Health paper), education (Education paper), family (Family paper), and the broader range of rights regardless of formal recognition — displacement is the precondition that the broader rights operations cannot transcend. The populations subject to active armed conflict cannot substantively realize the rights to bodily integrity (Body paper, with substantial documented harm including civilian casualties), security (Be Safe paper), free will (Free Will paper, with substantial documented psychological harm), and the broader range of rights. Peace is the substrate that holds the architecture together across persons, communities, peoples, and nations.</w:t>
      </w:r>
    </w:p>
    <w:p>
      <w:pPr>
        <w:spacing w:after="160" w:line="300"/>
      </w:pPr>
      <w:r>
        <w:rPr>
          <w:rFonts w:ascii="Arial" w:cs="Arial" w:eastAsia="Arial" w:hAnsi="Arial"/>
          <w:sz w:val="22"/>
          <w:szCs w:val="22"/>
        </w:rPr>
        <w:t xml:space="preserve">Peace is, in this architectural sense, the substrate right whose absence makes the realization of every other right operationally constrained regardless of formal recognition. The 2024-2025 conflict data documents that the contemporary trajectory has exceeded the formal peace-architecture’s operational capacity. The BRASA constitutional irenic sovereignty doctrine, specified in Part IV below, is the architectural response to the cumulative trajectory that operates at transnational architectural rank rather than state-jurisdiction rank — the architectural innovation that the constitutional infrastructure operates as a transnational substrate structurally incapable of being weaponized in inter-state conflict because citizens (not states) own it. The 80% Citizens allocation framework specified in the Business paper operates as the structural anti-capture mechanism that prevents state weaponization of the architecture in conflict contexts.</w:t>
      </w:r>
    </w:p>
    <w:p>
      <w:r>
        <w:br w:type="page"/>
      </w:r>
    </w:p>
    <w:p>
      <w:pPr>
        <w:pStyle w:val="Heading1"/>
        <w:pBdr>
          <w:bottom w:val="single" w:color="1F4E79" w:sz="8" w:space="4"/>
        </w:pBdr>
        <w:spacing w:after="220" w:before="480"/>
      </w:pPr>
      <w:r>
        <w:rPr>
          <w:rFonts w:ascii="Arial" w:cs="Arial" w:eastAsia="Arial" w:hAnsi="Arial"/>
          <w:b/>
          <w:bCs/>
          <w:color w:val="1F4E79"/>
          <w:sz w:val="32"/>
          <w:szCs w:val="32"/>
        </w:rPr>
        <w:t xml:space="preserve">Part III — How the Peace Loop Was Broken</w:t>
      </w:r>
    </w:p>
    <w:p>
      <w:pPr>
        <w:spacing w:after="160" w:line="300"/>
      </w:pPr>
      <w:r>
        <w:rPr>
          <w:rFonts w:ascii="Arial" w:cs="Arial" w:eastAsia="Arial" w:hAnsi="Arial"/>
          <w:sz w:val="22"/>
          <w:szCs w:val="22"/>
        </w:rPr>
        <w:t xml:space="preserve">The 2024-2025 peace crisis is the cumulative output of an architectural development that has unfolded across approximately five thousand years of recorded history of organized inter-group violence. The trajectory has had five principal phases: the pre-modern peace frameworks operating within philosophical, religious, and inter-state-treaty institutional architectures; the early-modern Westphalian state-system as the foundational architecture of inter-state relations; the 19th-century development of international humanitarian law and the institutional anti-war movement; the 20th-century total-war catastrophe and the post-1945 institutional response; and the post-1990 fragmentation trajectory that the contemporary architecture operates within.</w:t>
      </w:r>
    </w:p>
    <w:p>
      <w:pPr>
        <w:pStyle w:val="Heading2"/>
        <w:spacing w:after="140" w:before="320"/>
      </w:pPr>
      <w:r>
        <w:rPr>
          <w:rFonts w:ascii="Arial" w:cs="Arial" w:eastAsia="Arial" w:hAnsi="Arial"/>
          <w:b/>
          <w:bCs/>
          <w:color w:val="1F4E79"/>
          <w:sz w:val="26"/>
          <w:szCs w:val="26"/>
        </w:rPr>
        <w:t xml:space="preserve">3.1 Pre-Modern Peace Frameworks</w:t>
      </w:r>
    </w:p>
    <w:p>
      <w:pPr>
        <w:spacing w:after="160" w:line="300"/>
      </w:pPr>
      <w:r>
        <w:rPr>
          <w:rFonts w:ascii="Arial" w:cs="Arial" w:eastAsia="Arial" w:hAnsi="Arial"/>
          <w:sz w:val="22"/>
          <w:szCs w:val="22"/>
        </w:rPr>
        <w:t xml:space="preserve">Peace operated principally within philosophical, religious, and inter-state-treaty institutional architectures across the ancient and pre-modern periods. The ancient Hebrew prophetic tradition’s framework of shalom (Isaiah 2:4: “they shall beat their swords into plowshares, and their spears into pruninghooks”), the ancient Greek philosophical engagement with peace (the Pax Olympica framework of athletic-festival truce beginning ~776 BCE; Plato’s discussion in The Republic; Aristotle’s analysis in the Politics), the ancient Chinese Confucian and Daoist frameworks (the Confucian framework of harmony / he 和; the Daoist framework of non-action / wu wei), the ancient Indian philosophical traditions (the Buddhist framework of ahimsa / non-violence; the Jain framework of non-violence; the broader Hindu philosophical engagement), the Islamic framework of salaam (Qur’an 8:61: “if they incline toward peace, you also incline toward it”), and the broader range of pre-modern religious-and-philosophical peace frameworks substantively constituted the philosophical-and-religious substrate of the contemporary peace architecture.</w:t>
      </w:r>
    </w:p>
    <w:p>
      <w:pPr>
        <w:spacing w:after="160" w:line="300"/>
      </w:pPr>
      <w:r>
        <w:rPr>
          <w:rFonts w:ascii="Arial" w:cs="Arial" w:eastAsia="Arial" w:hAnsi="Arial"/>
          <w:sz w:val="22"/>
          <w:szCs w:val="22"/>
        </w:rPr>
        <w:t xml:space="preserve">The pre-modern inter-state-treaty architecture operated through specific instruments: the Egyptian-Hittite Peace Treaty of approximately 1259 BCE (the earliest documented international peace treaty in the recorded history of international law, between Ramesses II of Egypt and Hattusili III of the Hittite Empire); the Greek city-state peace-treaty framework; the Pax Romana institutional framework of the Roman Empire (approximately 27 BCE-180 CE); the medieval European Truce of God / Pax Dei framework (10th-11th centuries CE); the broader range of pre-modern inter-state-peace institutional development. The cumulative pre-modern architecture constituted the foundational substrate of the contemporary international peace architecture but operated within the context of limited geographical-and-political reach and periodic collapse into armed conflict.</w:t>
      </w:r>
    </w:p>
    <w:p>
      <w:pPr>
        <w:pStyle w:val="Heading2"/>
        <w:spacing w:after="140" w:before="320"/>
      </w:pPr>
      <w:r>
        <w:rPr>
          <w:rFonts w:ascii="Arial" w:cs="Arial" w:eastAsia="Arial" w:hAnsi="Arial"/>
          <w:b/>
          <w:bCs/>
          <w:color w:val="1F4E79"/>
          <w:sz w:val="26"/>
          <w:szCs w:val="26"/>
        </w:rPr>
        <w:t xml:space="preserve">3.2 The Westphalian State-System and the 19th-Century Anti-War Movement</w:t>
      </w:r>
    </w:p>
    <w:p>
      <w:pPr>
        <w:spacing w:after="160" w:line="300"/>
      </w:pPr>
      <w:r>
        <w:rPr>
          <w:rFonts w:ascii="Arial" w:cs="Arial" w:eastAsia="Arial" w:hAnsi="Arial"/>
          <w:sz w:val="22"/>
          <w:szCs w:val="22"/>
        </w:rPr>
        <w:t xml:space="preserve">The 1648 Peace of Westphalia (the Treaty of Münster and the Treaty of Osnabrück, signed in October 1648, ending the Thirty Years’ War and the Eighty Years’ War) established the foundational architecture of the modern state-system through the principle of state sovereignty and the principle of non-intervention. The Westphalian framework is the foundational substrate of the contemporary international system, with substantial subsequent jurisprudential development across the 1648-1945 period producing the contemporary state-system architecture. The 1815 Congress of Vienna substantially extended the framework with the Concert of Europe institutional architecture. The 1899 and 1907 Hague Conventions established the foundational Hague-law framework on the methods and means of warfare.</w:t>
      </w:r>
    </w:p>
    <w:p>
      <w:pPr>
        <w:spacing w:after="160" w:line="300"/>
      </w:pPr>
      <w:r>
        <w:rPr>
          <w:rFonts w:ascii="Arial" w:cs="Arial" w:eastAsia="Arial" w:hAnsi="Arial"/>
          <w:sz w:val="22"/>
          <w:szCs w:val="22"/>
        </w:rPr>
        <w:t xml:space="preserve">The 19th-century anti-war movement produced substantial institutional development. Henry Dunant’s founding of the International Committee of the Red Cross in 1863 and the subsequent 1864 First Geneva Convention established the foundational international humanitarian law institutional framework. The 1899 First Hague Peace Conference and the 1907 Second Hague Peace Conference produced the Hague Conventions framework. The Carnegie Endowment for International Peace (founded December 14, 1910 by Andrew Carnegie with $10 million endowment) and the Nobel Peace Prize (established by Alfred Nobel’s will of November 27, 1895, first awarded 1901) substantially constituted the foundational institutional substrate of the contemporary peace architecture. The 1928 Kellogg-Briand Pact (signed August 27, 1928 in Paris by 15 original parties; ultimately 63 state parties) was the first international treaty to explicitly outlaw aggressive war.</w:t>
      </w:r>
    </w:p>
    <w:p>
      <w:pPr>
        <w:pStyle w:val="Heading2"/>
        <w:spacing w:after="140" w:before="320"/>
      </w:pPr>
      <w:r>
        <w:rPr>
          <w:rFonts w:ascii="Arial" w:cs="Arial" w:eastAsia="Arial" w:hAnsi="Arial"/>
          <w:b/>
          <w:bCs/>
          <w:color w:val="1F4E79"/>
          <w:sz w:val="26"/>
          <w:szCs w:val="26"/>
        </w:rPr>
        <w:t xml:space="preserve">3.3 The 20th-Century Total-War Catastrophe and the Post-1945 Response</w:t>
      </w:r>
    </w:p>
    <w:p>
      <w:pPr>
        <w:spacing w:after="160" w:line="300"/>
      </w:pPr>
      <w:r>
        <w:rPr>
          <w:rFonts w:ascii="Arial" w:cs="Arial" w:eastAsia="Arial" w:hAnsi="Arial"/>
          <w:sz w:val="22"/>
          <w:szCs w:val="22"/>
        </w:rPr>
        <w:t xml:space="preserve">The 20th century produced the most consequential failure of the peace architecture in the recorded history of human civilization. WWI (1914-1918, approximately 20 million deaths including combatants and civilians) constituted the first industrial-scale total war. The 1919 Treaty of Versailles, the 1920 League of Nations (the first inter-governmental organization with the explicit purpose of preventing war), and the subsequent inter-war-period institutional development constituted the first systematic international peace-architecture experiment. The failure of the League of Nations to prevent the 1930s aggression cascade and the WWII (1939-1945, approximately 70-85 million deaths including combatants and civilians — the most lethal armed conflict in the recorded history of human civilization, including the Holocaust and the broader range of systematic violations of bodily integrity covered in the Body paper) constituted the cumulative failure of the pre-1945 peace architecture.</w:t>
      </w:r>
    </w:p>
    <w:p>
      <w:pPr>
        <w:spacing w:after="160" w:line="300"/>
      </w:pPr>
      <w:r>
        <w:rPr>
          <w:rFonts w:ascii="Arial" w:cs="Arial" w:eastAsia="Arial" w:hAnsi="Arial"/>
          <w:sz w:val="22"/>
          <w:szCs w:val="22"/>
        </w:rPr>
        <w:t xml:space="preserve">The post-1945 institutional response produced the contemporary international peace architecture. The 1945 UN Charter established the foundational treaty-binding framework. The 1945-1946 Nuremberg Tribunals and the 1946-1948 Tokyo Tribunal established the foundational individual criminal accountability framework. The 1948 UDHR established the foundational rights-architecture framework with Article 28 and the Preamble naming peace as foundational substrate. The 1948 Genocide Convention established the binding framework for the most extreme failure of the peace architecture. The 1949 Geneva Conventions established the universal binding international humanitarian law framework. The 1968 Treaty on the Non-Proliferation of Nuclear Weapons (NPT, in force March 5, 1970, with 191 state parties as of 2026 — one of the most universally ratified arms-control treaties) established the nuclear-non-proliferation architecture. The cumulative post-1945 institutional architecture constitutes the foundational contemporary peace architecture.</w:t>
      </w:r>
    </w:p>
    <w:p>
      <w:pPr>
        <w:pStyle w:val="Heading2"/>
        <w:spacing w:after="140" w:before="320"/>
      </w:pPr>
      <w:r>
        <w:rPr>
          <w:rFonts w:ascii="Arial" w:cs="Arial" w:eastAsia="Arial" w:hAnsi="Arial"/>
          <w:b/>
          <w:bCs/>
          <w:color w:val="1F4E79"/>
          <w:sz w:val="26"/>
          <w:szCs w:val="26"/>
        </w:rPr>
        <w:t xml:space="preserve">3.4 The Post-1990 Fragmentation Trajectory</w:t>
      </w:r>
    </w:p>
    <w:p>
      <w:pPr>
        <w:spacing w:after="160" w:line="300"/>
      </w:pPr>
      <w:r>
        <w:rPr>
          <w:rFonts w:ascii="Arial" w:cs="Arial" w:eastAsia="Arial" w:hAnsi="Arial"/>
          <w:sz w:val="22"/>
          <w:szCs w:val="22"/>
        </w:rPr>
        <w:t xml:space="preserve">The post-1990 period has produced the fragmentation of the post-1945 peace architecture with substantial contemporary consequences. The end of the Cold War (1989-1991) produced the expectation of a “new world order” (the George H. W. Bush January 16, 1991 framing) with substantially reduced inter-state conflict; the cumulative trajectory across the post-1990 period has substantially diverged from that expectation. The 1990s produced substantial intra-state conflict including the 1991-2001 Yugoslav Wars, the 1994 Rwandan genocide (approximately 800,000 deaths in 100 days — the baseline reference for contemporary most-violent-year statistical analysis), the 1990-2002 Sierra Leone civil war, and the broader range of 1990s-conflict trajectory.</w:t>
      </w:r>
    </w:p>
    <w:p>
      <w:pPr>
        <w:spacing w:after="160" w:line="300"/>
      </w:pPr>
      <w:r>
        <w:rPr>
          <w:rFonts w:ascii="Arial" w:cs="Arial" w:eastAsia="Arial" w:hAnsi="Arial"/>
          <w:sz w:val="22"/>
          <w:szCs w:val="22"/>
        </w:rPr>
        <w:t xml:space="preserve">The post-2001 period constituted the “Global War on Terror” framework and the 2001-2021 Afghanistan war, the 2003-2011 Iraq War, and the broader range of contemporary armed-conflict trajectory. The post-2014 period constituted the Russia-Ukraine conflict trajectory (initiated by the 2014 annexation of Crimea, substantially escalated by the February 24, 2022 full-scale invasion). The post-2023 period constituted the Israel-Hamas-Hezbollah conflict trajectory (initiated October 7, 2023). The cumulative trajectory has exceeded the formal peace-architecture’s operational capacity. The 2016 UN Declaration on the Right to Peace, the 2015 SDG 16 framework, the 2022 Liechtenstein-led UNGA veto-initiative, and the broader range of contemporary institutional development constitute the contemporary institutional response to the cumulative trajectory.</w:t>
      </w:r>
    </w:p>
    <w:p>
      <w:pPr>
        <w:pStyle w:val="Heading2"/>
        <w:spacing w:after="140" w:before="320"/>
      </w:pPr>
      <w:r>
        <w:rPr>
          <w:rFonts w:ascii="Arial" w:cs="Arial" w:eastAsia="Arial" w:hAnsi="Arial"/>
          <w:b/>
          <w:bCs/>
          <w:color w:val="1F4E79"/>
          <w:sz w:val="26"/>
          <w:szCs w:val="26"/>
        </w:rPr>
        <w:t xml:space="preserve">3.5 The Contemporary Substrate Failure</w:t>
      </w:r>
    </w:p>
    <w:p>
      <w:pPr>
        <w:spacing w:after="160" w:line="300"/>
      </w:pPr>
      <w:r>
        <w:rPr>
          <w:rFonts w:ascii="Arial" w:cs="Arial" w:eastAsia="Arial" w:hAnsi="Arial"/>
          <w:sz w:val="22"/>
          <w:szCs w:val="22"/>
        </w:rPr>
        <w:t xml:space="preserve">The 2024-2025 trajectory is the cumulative output of the cumulative post-1945 architectural development — with substantial achievements (the universal Geneva Conventions ratification, the 191-party NPT, the 124-party Rome Statute, the 131-vote 2016 UN Declaration on the Right to Peace, the 193-party UNGA veto-initiative, and the broader range of cumulative institutional development) but with the substantive operational delivery substantially lagging the formal-architecture framework. The cumulative trajectory: the highest number of state-based armed conflicts since 1946; the highest forced-displacement population in recorded history; the cumulative gap between formal and operational realization. The BRASA constitutional irenic sovereignty doctrine, specified in Part IV below, is the architectural response that operates at transnational architectural rank rather than state-jurisdiction rank — with the substantive innovation that the constitutional infrastructure is structurally incapable of being weaponized in inter-state conflict because citizens (not states) own it.</w:t>
      </w:r>
    </w:p>
    <w:p>
      <w:r>
        <w:br w:type="page"/>
      </w:r>
    </w:p>
    <w:p>
      <w:pPr>
        <w:pStyle w:val="Heading1"/>
        <w:pBdr>
          <w:bottom w:val="single" w:color="1F4E79" w:sz="8" w:space="4"/>
        </w:pBdr>
        <w:spacing w:after="220" w:before="480"/>
      </w:pPr>
      <w:r>
        <w:rPr>
          <w:rFonts w:ascii="Arial" w:cs="Arial" w:eastAsia="Arial" w:hAnsi="Arial"/>
          <w:b/>
          <w:bCs/>
          <w:color w:val="1F4E79"/>
          <w:sz w:val="32"/>
          <w:szCs w:val="32"/>
        </w:rPr>
        <w:t xml:space="preserve">Part IV — The Constitutional Reframe</w:t>
      </w:r>
    </w:p>
    <w:p>
      <w:pPr>
        <w:pStyle w:val="Heading2"/>
        <w:spacing w:after="140" w:before="320"/>
      </w:pPr>
      <w:r>
        <w:rPr>
          <w:rFonts w:ascii="Arial" w:cs="Arial" w:eastAsia="Arial" w:hAnsi="Arial"/>
          <w:b/>
          <w:bCs/>
          <w:color w:val="1F4E79"/>
          <w:sz w:val="26"/>
          <w:szCs w:val="26"/>
        </w:rPr>
        <w:t xml:space="preserve">4.1 The Right, Grounded</w:t>
      </w:r>
    </w:p>
    <w:p>
      <w:pPr>
        <w:spacing w:after="160" w:line="300"/>
      </w:pPr>
      <w:r>
        <w:rPr>
          <w:rFonts w:ascii="Arial" w:cs="Arial" w:eastAsia="Arial" w:hAnsi="Arial"/>
          <w:sz w:val="22"/>
          <w:szCs w:val="22"/>
        </w:rPr>
        <w:t xml:space="preserve">The Right to Peace has been operationally implemented in the BRASA architecture since the platform’s founding through the structural transnational-neutrality framework (the architecture is not state-bound and cannot be drafted into inter-state conflict); the citizen-ownership framework (80% Citizens allocation per Business paper, which prevents state capture of the architecture); the channel-persistence-in-conflict-zones framework (the Africa’s Talking USSD and WhatsApp infrastructure operates regardless of conflict status, with continued delivery of constitutional services even when state institutions break down); the structural privacy in conflict contexts (CDR records under 2KB with no conversation/audio/transcript storage makes the architecture safe to use under hostile-state surveillance); the joint operation with the constitutional sanctuary doctrine (Be Safe paper); the constitutional veridicality doctrine (Truth paper); and the broader range of architectural commitments that operate substantive peace-rights protection, but has not previously been documented as a distinct constitutional right. This paper introduces the right as the twenty-first right of the BRASA constitutional architecture, expanding the substrate cluster from seven to eight rights. The slug library-rights-peace is created to enable cross-references in the BRASA Library. The right is stated as:</w:t>
      </w:r>
    </w:p>
    <w:p>
      <w:pPr>
        <w:pBdr>
          <w:left w:val="single" w:color="1F4E79" w:sz="12" w:space="12"/>
        </w:pBdr>
        <w:spacing w:after="220" w:before="120" w:line="300"/>
        <w:ind w:left="720" w:right="720"/>
      </w:pPr>
      <w:r>
        <w:rPr>
          <w:rFonts w:ascii="Arial" w:cs="Arial" w:eastAsia="Arial" w:hAnsi="Arial"/>
          <w:i/>
          <w:iCs/>
          <w:color w:val="595959"/>
          <w:sz w:val="22"/>
          <w:szCs w:val="22"/>
        </w:rPr>
        <w:t xml:space="preserve">“The Right to Peace. The right of every citizen to enjoy peace such that all human rights are promoted and protected and development is fully realized (2016 UN Declaration on the Right to Peace Article 1, A/RES/71/189); to live free from war and armed conflict (UN Charter Preamble, Article 1(1), Article 2(4); UDHR Preamble; 1978 UNGA Declaration on the Preparation of Societies for Life in Peace); to peaceful settlement of disputes (UN Charter Article 2(3)); to refuse participation in war (the conscientious-objection framework anchored in HRC General Comment 22 paragraph 11 on ICCPR Article 18, covered substantively in the Free Will paper); to post-conflict reconciliation and reparation (the truth-and-reconciliation framework anchored in the Truth paper’s veridicality doctrine); to peacebuilding and conflict prevention (UN Sustaining Peace framework, SDG 16). Operationalized through the five-element framework (Live, Resolve, Refuse, Reconcile, Build), with the architectural commitment to constitutional irenic sovereignty as the BRASA-specific innovation: the architecture operates as a transnational peace-supporting substrate through structural neutrality, citizen-ownership preventing weaponization, channel persistence in conflict zones, structural privacy in conflict contexts, and joint operation with sanctuary (Be Safe paper), veridicality (Truth paper), and standing (Justice paper) doctrines. Funded perpetually through the 16% Planet allocation; PaxOS coordinates; Junta de la Paz as local civil-society witness layer.”</w:t>
      </w:r>
    </w:p>
    <w:p>
      <w:pPr>
        <w:pStyle w:val="Heading2"/>
        <w:spacing w:after="140" w:before="320"/>
      </w:pPr>
      <w:r>
        <w:rPr>
          <w:rFonts w:ascii="Arial" w:cs="Arial" w:eastAsia="Arial" w:hAnsi="Arial"/>
          <w:b/>
          <w:bCs/>
          <w:color w:val="1F4E79"/>
          <w:sz w:val="26"/>
          <w:szCs w:val="26"/>
        </w:rPr>
        <w:t xml:space="preserve">4.2 Constitutional Irenic Sovereignty as Architectural Innovation</w:t>
      </w:r>
    </w:p>
    <w:p>
      <w:pPr>
        <w:spacing w:after="160" w:line="300"/>
      </w:pPr>
      <w:r>
        <w:rPr>
          <w:rFonts w:ascii="Arial" w:cs="Arial" w:eastAsia="Arial" w:hAnsi="Arial"/>
          <w:sz w:val="22"/>
          <w:szCs w:val="22"/>
        </w:rPr>
        <w:t xml:space="preserve">The constitutional irenic sovereignty doctrine is the BRASA-specific architectural contribution to the right to peace. From Greek eirēnē, “peace” (the same root that gives English “irenic,” meaning peace-promoting, and the personal name Irene), the doctrine names the architectural commitment to operate the BRASA infrastructure as a transnational peace-supporting substrate. The doctrine is parallel to the prior architectural innovations across the documented rights: the Learning Dividend in Education, attention sovereignty in Rest, the Memorial Geometry in Health, the constitutional ledger in Identity, channel-layer language sovereignty in Language, channel sovereignty in Communication, the constitutional water-commons doctrine in Clean Water, the constitutional food-sovereignty doctrine in Food, the constitutional energy-dignity doctrine in Energy, the constitutional standing doctrine in Justice, the constitutional sanctuary doctrine in Be Safe, the constitutional cooperative doctrine in Business, the constitutional family-graph doctrine in Family, the constitutional planetary-commons doctrine in Healthy Planet, the constitutional technology-sovereignty doctrine in Technology, the constitutional veridicality doctrine in Truth, the constitutional volitional sovereignty doctrine in Free Will, and the constitutional somatic sovereignty doctrine in Body.</w:t>
      </w:r>
    </w:p>
    <w:p>
      <w:pPr>
        <w:spacing w:after="160" w:line="300"/>
      </w:pPr>
      <w:r>
        <w:rPr>
          <w:rFonts w:ascii="Arial" w:cs="Arial" w:eastAsia="Arial" w:hAnsi="Arial"/>
          <w:sz w:val="22"/>
          <w:szCs w:val="22"/>
        </w:rPr>
        <w:t xml:space="preserve">Five architectural properties follow from the constitutional irenic sovereignty doctrine. First, structural transnational neutrality: the BRASA architecture is not state-bound. The architecture operates at transnational rank rather than as a state-jurisdiction instrument; it cannot be drafted into inter-state conflict because it has no state principal that could draft it. The substantive consequence: the architecture continues operating across state-jurisdictional fault lines that produce inter-state conflict, providing constitutional services to citizens regardless of which state they are formally citizens of. Second, citizen-ownership preventing weaponization: the 80% Citizens allocation framework specified in the Business paper means that citizens (not states) are the constitutional owners of the architecture. States cannot capture, redirect, or weaponize the architecture for war or armed conflict because states are not the constitutional owners.</w:t>
      </w:r>
    </w:p>
    <w:p>
      <w:pPr>
        <w:spacing w:after="160" w:line="300"/>
      </w:pPr>
      <w:r>
        <w:rPr>
          <w:rFonts w:ascii="Arial" w:cs="Arial" w:eastAsia="Arial" w:hAnsi="Arial"/>
          <w:sz w:val="22"/>
          <w:szCs w:val="22"/>
        </w:rPr>
        <w:t xml:space="preserve">Third, channel persistence in conflict zones: the Africa’s Talking USSD infrastructure and the WhatsApp Business infrastructure operate regardless of conflict status. The substantive consequence: when state institutions break down in conflict contexts (as documented in substantial cases across the 2024-2025 conflict landscape), the BRASA architecture continues delivering constitutional services to citizens. The channel-layer infrastructure operates over telecommunications networks with substantial documented persistence even in active-conflict situations, with the substantive consequence that the architecture provides the only constitutional-rights service available in some conflict contexts. Fourth, structural privacy in conflict contexts: the CDR records under 2KB with no conversation/audio/transcript storage (covered substantively in the Free Will paper) makes the architecture safe to use even under hostile-state surveillance. The substantive consequence: citizens in conflict zones, occupied territories, or hostile-state contexts can engage with the architecture without substantive risk of state surveillance capturing the substantive content of their engagement. Fifth, joint operation with prior doctrines: the irenic sovereignty doctrine operates jointly with the constitutional sanctuary doctrine (Be Safe paper) through protection from coercion; with the constitutional veridicality doctrine (Truth paper) through truth-and-reconciliation processes that operate on factual substrate; with the constitutional standing doctrine (Justice paper) through procedural standing in war-crime and crimes-against-humanity cases; with the broader architectural framework through substantive cross-right integration.</w:t>
      </w:r>
    </w:p>
    <w:p>
      <w:pPr>
        <w:spacing w:after="160" w:line="300"/>
      </w:pPr>
      <w:r>
        <w:rPr>
          <w:rFonts w:ascii="Arial" w:cs="Arial" w:eastAsia="Arial" w:hAnsi="Arial"/>
          <w:sz w:val="22"/>
          <w:szCs w:val="22"/>
        </w:rPr>
        <w:t xml:space="preserve">The doctrine inherits architecturally from the 1864 First Geneva Convention’s foundational international humanitarian law framework, the 1928 Kellogg-Briand Pact’s first explicit outlawing of aggressive war, the 1945 UN Charter’s foundational treaty-binding peace architecture, the 1948 UDHR Article 28 and Preamble’s foundational rights-architecture framing, the 1949 Geneva Conventions’ universal binding international humanitarian law framework, the 1968 NPT nuclear-non-proliferation architecture, the 1981 African Charter Article 23 regional binding-treaty codification, the 1998 Rome Statute individual criminal accountability framework, the 1999 Culture of Peace Declaration cultural-substrate framework, the 2000 UN Security Council Resolution 1325 Women, Peace and Security architecture, the 2015 SDG 16 integrative framework, the 2016 UN Declaration on the Right to Peace explicit codification, the 2022 Liechtenstein-led UNGA veto-initiative, and the broader range of contemporary peace-architecture institutional development. The BRASA architectural extension operates the cumulative international framework at transnational architectural rank, with the substantive operational commitment that the architecture supports peace across persons, communities, peoples, and nations through its structural design.</w:t>
      </w:r>
    </w:p>
    <w:p>
      <w:pPr>
        <w:pStyle w:val="Heading2"/>
        <w:spacing w:after="140" w:before="320"/>
      </w:pPr>
      <w:r>
        <w:rPr>
          <w:rFonts w:ascii="Arial" w:cs="Arial" w:eastAsia="Arial" w:hAnsi="Arial"/>
          <w:b/>
          <w:bCs/>
          <w:color w:val="1F4E79"/>
          <w:sz w:val="26"/>
          <w:szCs w:val="26"/>
        </w:rPr>
        <w:t xml:space="preserve">4.3 The Five Elements Mapped to BRASA Operational Mechanisms</w:t>
      </w:r>
    </w:p>
    <w:p>
      <w:pPr>
        <w:spacing w:after="160" w:line="300"/>
      </w:pPr>
      <w:r>
        <w:rPr>
          <w:rFonts w:ascii="Arial" w:cs="Arial" w:eastAsia="Arial" w:hAnsi="Arial"/>
          <w:sz w:val="22"/>
          <w:szCs w:val="22"/>
        </w:rPr>
        <w:t xml:space="preserve">The five operational elements of the right to peace (Live, Resolve, Refuse, Reconcile, Build) map directly onto the existing BRASA operational architecture. The table below specifies the mapping: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7460"/>
      </w:tblGrid>
      <w:tr>
        <w:trPr>
          <w:tblHeader/>
        </w:trPr>
        <w:tc>
          <w:tcPr>
            <w:tcW w:type="dxa" w:w="19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0"/>
              <w:jc w:val="left"/>
            </w:pPr>
            <w:r>
              <w:rPr>
                <w:rFonts w:ascii="Arial" w:cs="Arial" w:eastAsia="Arial" w:hAnsi="Arial"/>
                <w:b/>
                <w:bCs/>
                <w:color w:val="FFFFFF"/>
                <w:sz w:val="20"/>
                <w:szCs w:val="20"/>
              </w:rPr>
              <w:t xml:space="preserve">Element</w:t>
            </w:r>
          </w:p>
        </w:tc>
        <w:tc>
          <w:tcPr>
            <w:tcW w:type="dxa" w:w="746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0"/>
              <w:jc w:val="left"/>
            </w:pPr>
            <w:r>
              <w:rPr>
                <w:rFonts w:ascii="Arial" w:cs="Arial" w:eastAsia="Arial" w:hAnsi="Arial"/>
                <w:b/>
                <w:bCs/>
                <w:color w:val="FFFFFF"/>
                <w:sz w:val="20"/>
                <w:szCs w:val="20"/>
              </w:rPr>
              <w:t xml:space="preserve">BRASA operational mechanism</w:t>
            </w:r>
          </w:p>
        </w:tc>
      </w:tr>
      <w:t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b/>
                <w:bCs/>
                <w:sz w:val="20"/>
                <w:szCs w:val="20"/>
              </w:rPr>
              <w:t xml:space="preserve">Live</w:t>
            </w:r>
          </w:p>
        </w:tc>
        <w:tc>
          <w:tcPr>
            <w:tcW w:type="dxa" w:w="74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sz w:val="20"/>
                <w:szCs w:val="20"/>
              </w:rPr>
              <w:t xml:space="preserve">Right to live free from war and armed conflict (UN Charter Preamble, Article 2(4); UDHR Preamble; 1978 UNGA Declaration; 2016 UN Declaration Article 1). Operationalized through structural transnational neutrality and channel-persistence-in-conflict-zones. PaxOS coordinates at the architectural layer. Joint operation with the somatic sovereignty doctrine (Body paper) for civilian-protection dimensions.</w:t>
            </w:r>
          </w:p>
        </w:tc>
      </w:tr>
      <w:tr>
        <w:tc>
          <w:tcPr>
            <w:tcW w:type="dxa" w:w="19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spacing w:after="0"/>
              <w:jc w:val="left"/>
            </w:pPr>
            <w:r>
              <w:rPr>
                <w:rFonts w:ascii="Arial" w:cs="Arial" w:eastAsia="Arial" w:hAnsi="Arial"/>
                <w:b/>
                <w:bCs/>
                <w:sz w:val="20"/>
                <w:szCs w:val="20"/>
              </w:rPr>
              <w:t xml:space="preserve">Resolve</w:t>
            </w:r>
          </w:p>
        </w:tc>
        <w:tc>
          <w:tcPr>
            <w:tcW w:type="dxa" w:w="746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spacing w:after="0"/>
              <w:jc w:val="left"/>
            </w:pPr>
            <w:r>
              <w:rPr>
                <w:rFonts w:ascii="Arial" w:cs="Arial" w:eastAsia="Arial" w:hAnsi="Arial"/>
                <w:sz w:val="20"/>
                <w:szCs w:val="20"/>
              </w:rPr>
              <w:t xml:space="preserve">Peaceful settlement of disputes (UN Charter Article 2(3); the broader peaceful-settlement architecture). Operationalized through joint operation with the constitutional standing doctrine (Justice paper) for procedural support of peaceful-resolution mechanisms; the constitutional cooperative doctrine (Business paper) for economic-substrate of peace; the broader cross-right framework.</w:t>
            </w:r>
          </w:p>
        </w:tc>
      </w:tr>
      <w:t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b/>
                <w:bCs/>
                <w:sz w:val="20"/>
                <w:szCs w:val="20"/>
              </w:rPr>
              <w:t xml:space="preserve">Refuse</w:t>
            </w:r>
          </w:p>
        </w:tc>
        <w:tc>
          <w:tcPr>
            <w:tcW w:type="dxa" w:w="74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sz w:val="20"/>
                <w:szCs w:val="20"/>
              </w:rPr>
              <w:t xml:space="preserve">Right to refuse participation in war (the conscientious-objection framework anchored in HRC General Comment 22 paragraph 11 on ICCPR Article 18, covered substantively in the Free Will paper). Joint operation with the constitutional volitional sovereignty doctrine (Free Will paper) for individual-conscience dimensions; the constitutional sanctuary doctrine (Be Safe paper) for protection from coerced military service.</w:t>
            </w:r>
          </w:p>
        </w:tc>
      </w:tr>
      <w:tr>
        <w:tc>
          <w:tcPr>
            <w:tcW w:type="dxa" w:w="19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spacing w:after="0"/>
              <w:jc w:val="left"/>
            </w:pPr>
            <w:r>
              <w:rPr>
                <w:rFonts w:ascii="Arial" w:cs="Arial" w:eastAsia="Arial" w:hAnsi="Arial"/>
                <w:b/>
                <w:bCs/>
                <w:sz w:val="20"/>
                <w:szCs w:val="20"/>
              </w:rPr>
              <w:t xml:space="preserve">Reconcile</w:t>
            </w:r>
          </w:p>
        </w:tc>
        <w:tc>
          <w:tcPr>
            <w:tcW w:type="dxa" w:w="746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spacing w:after="0"/>
              <w:jc w:val="left"/>
            </w:pPr>
            <w:r>
              <w:rPr>
                <w:rFonts w:ascii="Arial" w:cs="Arial" w:eastAsia="Arial" w:hAnsi="Arial"/>
                <w:sz w:val="20"/>
                <w:szCs w:val="20"/>
              </w:rPr>
              <w:t xml:space="preserve">Post-conflict reconciliation and reparation (the truth-and-reconciliation framework anchored in the Truth paper’s veridicality doctrine and the Memorial Geometry doctrine of the Health paper). Joint operation with the constitutional veridicality doctrine (Truth paper) for factual-substrate of reconciliation; the family-graph doctrine (Family paper) for intergenerational reconciliation; the Memorial Geometry doctrine (Health paper) for memorial honor of conflict victims.</w:t>
            </w:r>
          </w:p>
        </w:tc>
      </w:tr>
      <w:t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b/>
                <w:bCs/>
                <w:sz w:val="20"/>
                <w:szCs w:val="20"/>
              </w:rPr>
              <w:t xml:space="preserve">Build</w:t>
            </w:r>
          </w:p>
        </w:tc>
        <w:tc>
          <w:tcPr>
            <w:tcW w:type="dxa" w:w="74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sz w:val="20"/>
                <w:szCs w:val="20"/>
              </w:rPr>
              <w:t xml:space="preserve">Peacebuilding and conflict prevention (UN Sustaining Peace framework with identical UNSC and UNGA resolutions 2282 and 70/262 of 2016; SDG 16; the broader peacebuilding architecture). Joint operation with the Learning Dividend doctrine (Education paper) for peace-education dimensions; the constitutional cooperative doctrine (Business paper) for economic-peacebuilding; the broader cross-right framework.</w:t>
            </w:r>
          </w:p>
        </w:tc>
      </w:tr>
    </w:tbl>
    <w:p>
      <w:pPr>
        <w:pStyle w:val="Heading2"/>
        <w:spacing w:after="140" w:before="320"/>
      </w:pPr>
      <w:r>
        <w:rPr>
          <w:rFonts w:ascii="Arial" w:cs="Arial" w:eastAsia="Arial" w:hAnsi="Arial"/>
          <w:b/>
          <w:bCs/>
          <w:color w:val="1F4E79"/>
          <w:sz w:val="26"/>
          <w:szCs w:val="26"/>
        </w:rPr>
        <w:t xml:space="preserve">4.4 The Global Peace-Architecture Institutional Lineage</w:t>
      </w:r>
    </w:p>
    <w:p>
      <w:pPr>
        <w:spacing w:after="160" w:line="300"/>
      </w:pPr>
      <w:r>
        <w:rPr>
          <w:rFonts w:ascii="Arial" w:cs="Arial" w:eastAsia="Arial" w:hAnsi="Arial"/>
          <w:sz w:val="22"/>
          <w:szCs w:val="22"/>
        </w:rPr>
        <w:t xml:space="preserve">The BRASA constitutional irenic sovereignty doctrine extends the architectural innovations of the global peace-architecture institutional lineage that has emerged across the post-1648 period. The 1648 Peace of Westphalia established the foundational state-system architecture. The 1864 First Geneva Convention established the foundational international humanitarian law framework. The 1899 and 1907 Hague Conventions established the Hague-law framework on the methods and means of warfare. The 1920 League of Nations was the first inter-governmental organization with the explicit purpose of preventing war. The 1928 Kellogg-Briand Pact was the first international treaty to explicitly outlaw aggressive war. The 1945 UN Charter established the foundational contemporary treaty-binding architecture. The 1948 UDHR Article 28 and Preamble established the foundational rights-architecture framing. The 1949 Geneva Conventions established the universal binding international humanitarian law framework.</w:t>
      </w:r>
    </w:p>
    <w:p>
      <w:pPr>
        <w:spacing w:after="160" w:line="300"/>
      </w:pPr>
      <w:r>
        <w:rPr>
          <w:rFonts w:ascii="Arial" w:cs="Arial" w:eastAsia="Arial" w:hAnsi="Arial"/>
          <w:sz w:val="22"/>
          <w:szCs w:val="22"/>
        </w:rPr>
        <w:t xml:space="preserve">The post-1948 development substantially extended the framework: 1968 NPT nuclear-non-proliferation framework; 1981 African Charter Article 23 regional binding-treaty codification; 1998 Rome Statute individual criminal accountability framework with 124 state parties; 2000 UN Security Council Resolution 1325 Women, Peace and Security architecture with subsequent ten resolutions; 2015 SDG 16 integrative framework; 2016 UN Declaration on the Right to Peace explicit codification (A/RES/71/189, December 19, 2016, 131 in favor, 34 against, 19 abstentions); 2022 Liechtenstein-led UNGA veto-initiative (A/RES/76/262, April 26, 2022, adopted by consensus by all 193 UN Member States). The cumulative international architecture is the substantive operational substrate that the BRASA constitutional irenic sovereignty doctrine extends to architectural rank.</w:t>
      </w:r>
    </w:p>
    <w:p>
      <w:pPr>
        <w:spacing w:after="160" w:line="300"/>
      </w:pPr>
      <w:r>
        <w:rPr>
          <w:rFonts w:ascii="Arial" w:cs="Arial" w:eastAsia="Arial" w:hAnsi="Arial"/>
          <w:sz w:val="22"/>
          <w:szCs w:val="22"/>
        </w:rPr>
        <w:t xml:space="preserve">The funding mechanism for the BRASA Right to Peace operates through the 16% Planet allocation’s integration with the constitutional planetary-commons doctrine (Healthy Planet paper). The yield from the perpetual principal supports PaxOS coordination at the architectural layer, the structural transnational-neutrality infrastructure, the channel-persistence-in-conflict-zones operations, the structural privacy in conflict contexts, the joint operation with sanctuary and veridicality doctrines, and the broader operational requirements of the peace-rights infrastructure. The architecture treats peace as constitutional substrate rather than as a peripheral concern; the substantive operational realization of citizen peace is architecturally guaranteed rather than commercially conditional.</w:t>
      </w:r>
    </w:p>
    <w:p>
      <w:r>
        <w:br w:type="page"/>
      </w:r>
    </w:p>
    <w:p>
      <w:pPr>
        <w:pStyle w:val="Heading1"/>
        <w:pBdr>
          <w:bottom w:val="single" w:color="1F4E79" w:sz="8" w:space="4"/>
        </w:pBdr>
        <w:spacing w:after="220" w:before="480"/>
      </w:pPr>
      <w:r>
        <w:rPr>
          <w:rFonts w:ascii="Arial" w:cs="Arial" w:eastAsia="Arial" w:hAnsi="Arial"/>
          <w:b/>
          <w:bCs/>
          <w:color w:val="1F4E79"/>
          <w:sz w:val="32"/>
          <w:szCs w:val="32"/>
        </w:rPr>
        <w:t xml:space="preserve">Part V — Operational Delivery via the BRASA Mesh</w:t>
      </w:r>
    </w:p>
    <w:p>
      <w:pPr>
        <w:pStyle w:val="Heading2"/>
        <w:spacing w:after="140" w:before="320"/>
      </w:pPr>
      <w:r>
        <w:rPr>
          <w:rFonts w:ascii="Arial" w:cs="Arial" w:eastAsia="Arial" w:hAnsi="Arial"/>
          <w:b/>
          <w:bCs/>
          <w:color w:val="1F4E79"/>
          <w:sz w:val="26"/>
          <w:szCs w:val="26"/>
        </w:rPr>
        <w:t xml:space="preserve">5.1 The Peace-Engagement Flow</w:t>
      </w:r>
    </w:p>
    <w:p>
      <w:pPr>
        <w:spacing w:after="160" w:line="300"/>
      </w:pPr>
      <w:r>
        <w:rPr>
          <w:rFonts w:ascii="Arial" w:cs="Arial" w:eastAsia="Arial" w:hAnsi="Arial"/>
          <w:sz w:val="22"/>
          <w:szCs w:val="22"/>
        </w:rPr>
        <w:t xml:space="preserve">A citizen invokes the Right to Peace through any of the BRASA channels: Africa’s Talking USSD as the primary low-bandwidth channel, WhatsApp Business direct as the rich-media channel, voice support, brasa.world as the secondary web surface. The peace-engagement flow operates through the structural commitments of the architecture and through specific case engagement. The specific engagement patterns: a citizen in an active conflict zone seeking continuity of constitutional services (joint with the sanctuary doctrine of the Be Safe paper); a citizen seeking to refuse participation in war on conscientious-objection grounds (joint with the volitional sovereignty doctrine of the Free Will paper); a community seeking post-conflict reconciliation support (joint with the veridicality doctrine of the Truth paper and the family-graph doctrine of the Family paper); a citizen seeking documentation for war-crime, crimes-against-humanity, or other atrocity-crime claims (joint with the standing doctrine of the Justice paper for procedural support); a community organizing for peacebuilding and conflict prevention (joint with the Learning Dividend doctrine of the Education paper for peace-education); a forcibly displaced person seeking continuity of identity, family-graph, and other constitutional services in displacement (joint with the Identity, Family, and Shelter papers); the broader range of peace-rights engagement patterns.</w:t>
      </w:r>
    </w:p>
    <w:p>
      <w:pPr>
        <w:spacing w:after="160" w:line="300"/>
      </w:pPr>
      <w:r>
        <w:rPr>
          <w:rFonts w:ascii="Arial" w:cs="Arial" w:eastAsia="Arial" w:hAnsi="Arial"/>
          <w:sz w:val="22"/>
          <w:szCs w:val="22"/>
        </w:rPr>
        <w:t xml:space="preserve">The flow integrates with the broader rights catalog through the cross-right framework. Peace-engagement integrates with the Right to Be Safe (the sanctuary doctrine operates as the substantive substrate of protection from coercion that the peace framework operates through); the Right to Truth (the veridicality doctrine operates as the factual-substrate of reconciliation processes); the Right to Justice (the standing doctrine operates as the procedural-substrate of accountability processes); the Right to Free Will (the volitional sovereignty doctrine operates as the substrate of conscientious-objection rights); the Right to Body (the somatic sovereignty doctrine operates as the substrate of civilian-protection rights in armed conflict); the Right to Identity (the constitutional ledger operates as the substantive documentation substrate that displaced persons rely on); the Right to Family (the family-graph doctrine operates as the substantive substrate of intergenerational reconciliation); the Right to Healthy Planet (the planetary-commons doctrine operates as the substantive substrate of climate-and-peace integration); the broader cross-right framework specified in Section 5.3 below.</w:t>
      </w:r>
    </w:p>
    <w:p>
      <w:pPr>
        <w:pStyle w:val="Heading2"/>
        <w:spacing w:after="140" w:before="320"/>
      </w:pPr>
      <w:r>
        <w:rPr>
          <w:rFonts w:ascii="Arial" w:cs="Arial" w:eastAsia="Arial" w:hAnsi="Arial"/>
          <w:b/>
          <w:bCs/>
          <w:color w:val="1F4E79"/>
          <w:sz w:val="26"/>
          <w:szCs w:val="26"/>
        </w:rPr>
        <w:t xml:space="preserve">5.2 The Junta de la Paz</w:t>
      </w:r>
    </w:p>
    <w:p>
      <w:pPr>
        <w:spacing w:after="160" w:line="300"/>
      </w:pPr>
      <w:r>
        <w:rPr>
          <w:rFonts w:ascii="Arial" w:cs="Arial" w:eastAsia="Arial" w:hAnsi="Arial"/>
          <w:sz w:val="22"/>
          <w:szCs w:val="22"/>
        </w:rPr>
        <w:t xml:space="preserve">The pattern established across the previously documented rights generalizes to Peace with a Junta de la Paz — a local volunteer or designated representative who supports citizens in navigating peace-related cases requiring local mediation. The Junta de la Paz is typically a community-level peacebuilder or conflict mediator, a member of a civil-society peace organization, a faith-community leader with peacebuilding training (drawing on the substantial role of religious-and-traditional leaders in peacebuilding documented across multiple conflict contexts), a former combatant who has substantively transitioned to peacebuilding work (drawing on the substantial role of such persons in post-conflict reconciliation processes), a community-level human-rights monitor, a representative of a refugee or displaced-persons association, an indigenous traditional-authority figure (operating jointly with the family-graph and language-sovereignty doctrines for inter-community peacebuilding), a representative of a Women, Peace and Security network operating in the spirit of UNSCR 1325, or a designated representative of the broader peace civil-society framework. They are equipped with no specialized hardware beyond a personal phone running WhatsApp, and operate with substantial training in peace-rights navigation, conflict-sensitivity, conscientious-objection support, reconciliation-process facilitation, peacebuilding awareness, and the broader operational practice of peace-rights support work.</w:t>
      </w:r>
    </w:p>
    <w:p>
      <w:pPr>
        <w:spacing w:after="160" w:line="300"/>
      </w:pPr>
      <w:r>
        <w:rPr>
          <w:rFonts w:ascii="Arial" w:cs="Arial" w:eastAsia="Arial" w:hAnsi="Arial"/>
          <w:sz w:val="22"/>
          <w:szCs w:val="22"/>
        </w:rPr>
        <w:t xml:space="preserve">The role of the Junta de la Paz is to support citizens in cases where the architectural delivery requires local mediation: a community organizing for peacebuilding action; a survivor of armed conflict, war crimes, or other atrocity crimes seeking community-level support and connection to broader institutional resources; a community organizing for post-conflict reconciliation processes (joint with the Junta de Veracidad for truth-substrate dimensions and the Junta de Familia for intergenerational dimensions); a citizen seeking conscientious-objection support (joint with the Junta de la Voluntad for volitional dimensions and the Junta de Seguridad for sanctuary dimensions); a forcibly displaced person seeking constitutional-service continuity (joint with the Junta de Identidad for documentation and the broader range of relevant Juntas); a community navigating inter-community conflict mediation (joint with the Junta de Lengua for language-bridging and the Junta de Familia for family-graph dimensions); a community organizing for Women, Peace and Security advocacy (joint with the broader civil-society framework); the broader range of peace-rights engagement patterns. The Junta is a witness layer and a coordinator, not a peace-services provider — the operational peace work runs through the citizen’s own engagement, the broader civil-society peace ecosystem, the substantive institutional peacebuilding infrastructure, and the architectural commitments of the BRASA infrastructure, and the Junta’s role is to support the citizen’s engagement with the broader infrastructure.</w:t>
      </w:r>
    </w:p>
    <w:p>
      <w:pPr>
        <w:pStyle w:val="Heading2"/>
        <w:spacing w:after="140" w:before="320"/>
      </w:pPr>
      <w:r>
        <w:rPr>
          <w:rFonts w:ascii="Arial" w:cs="Arial" w:eastAsia="Arial" w:hAnsi="Arial"/>
          <w:b/>
          <w:bCs/>
          <w:color w:val="1F4E79"/>
          <w:sz w:val="26"/>
          <w:szCs w:val="26"/>
        </w:rPr>
        <w:t xml:space="preserve">5.3 Cross-Right Integration: The Cumulative-Substrate Function</w:t>
      </w:r>
    </w:p>
    <w:p>
      <w:pPr>
        <w:spacing w:after="160" w:line="300"/>
      </w:pPr>
      <w:r>
        <w:rPr>
          <w:rFonts w:ascii="Arial" w:cs="Arial" w:eastAsia="Arial" w:hAnsi="Arial"/>
          <w:sz w:val="22"/>
          <w:szCs w:val="22"/>
        </w:rPr>
        <w:t xml:space="preserve">The Right to Peace is structurally integrated with every other constitutional right in the BRASA architecture through the cumulative-substrate function. Peace is the cumulative substrate that holds the architecture together across persons, communities, peoples, and nations. The principal integration points:</w:t>
      </w:r>
    </w:p>
    <w:p>
      <w:pPr>
        <w:spacing w:after="160" w:line="300"/>
      </w:pPr>
      <w:r>
        <w:rPr>
          <w:rFonts w:ascii="Arial" w:cs="Arial" w:eastAsia="Arial" w:hAnsi="Arial"/>
          <w:sz w:val="22"/>
          <w:szCs w:val="22"/>
        </w:rPr>
        <w:t xml:space="preserve">With the Right to Free Will: the volitional sovereignty doctrine operates jointly with the irenic sovereignty doctrine through the conscientious-objection framework (HRC General Comment 22 paragraph 11) — the citizen’s right to refuse participation in war on grounds of conscience. With the Right to Body: the somatic sovereignty doctrine operates jointly through the civilian-protection framework of international humanitarian law (Geneva Conventions, especially the Fourth Convention on civilians) — peace is the substantive substrate of bodily integrity at population scale. With the Right to Identity: the constitutional ledger operates as the substantive documentation substrate that displaced persons rely on — the right to identity persists across displacement when the architecture’s constitutional ledger operates.</w:t>
      </w:r>
    </w:p>
    <w:p>
      <w:pPr>
        <w:spacing w:after="160" w:line="300"/>
      </w:pPr>
      <w:r>
        <w:rPr>
          <w:rFonts w:ascii="Arial" w:cs="Arial" w:eastAsia="Arial" w:hAnsi="Arial"/>
          <w:sz w:val="22"/>
          <w:szCs w:val="22"/>
        </w:rPr>
        <w:t xml:space="preserve">With the Right to Language: the channel-layer language sovereignty doctrine operates jointly through the language-bridging dimension of peacebuilding — substantial conflicts are linguistic-and-cultural in origin, and the language-sovereignty framework provides the substrate of inter-community peace processes. With the Right to Communication: the channel-sovereignty doctrine operates jointly through the substantive substrate of free communication in conflict and post-conflict contexts. With the Right to Truth: the veridicality doctrine operates as the substantive factual-substrate of truth-and-reconciliation processes — substantive post-conflict reconciliation requires substantive factual reconstruction of what occurred. The two doctrines operate jointly as the substantive substrate of post-conflict justice and reconciliation processes.</w:t>
      </w:r>
    </w:p>
    <w:p>
      <w:pPr>
        <w:spacing w:after="160" w:line="300"/>
      </w:pPr>
      <w:r>
        <w:rPr>
          <w:rFonts w:ascii="Arial" w:cs="Arial" w:eastAsia="Arial" w:hAnsi="Arial"/>
          <w:sz w:val="22"/>
          <w:szCs w:val="22"/>
        </w:rPr>
        <w:t xml:space="preserve">With the Right to Healthy Planet: the planetary-commons doctrine operates jointly with the irenic sovereignty doctrine through the climate-and-peace integration framework — climate change is documented to be a substantive driver of contemporary armed conflict (water scarcity, agricultural disruption, climate displacement), and the planetary substrate operates jointly with the peace substrate at architectural rank. With the Right to Health: the Memorial Geometry doctrine operates jointly through the memorial-honor framework for conflict victims; healthcare-in-conflict integration. With the Right to Be Safe: the sanctuary doctrine operates jointly through the protection-from-coercion framework; refuge-from-conflict integration. With the Right to Shelter: the substantive housing-and-displacement integration; refugee-and-IDP shelter framework. With the Right to Travel: the substantive freedom-of-movement-in-displacement framework; substantive refugee-rights integration.</w:t>
      </w:r>
    </w:p>
    <w:p>
      <w:pPr>
        <w:spacing w:after="160" w:line="300"/>
      </w:pPr>
      <w:r>
        <w:rPr>
          <w:rFonts w:ascii="Arial" w:cs="Arial" w:eastAsia="Arial" w:hAnsi="Arial"/>
          <w:sz w:val="22"/>
          <w:szCs w:val="22"/>
        </w:rPr>
        <w:t xml:space="preserve">With the Right to Justice: the constitutional standing doctrine operates jointly through procedural standing in war-crime, crimes-against-humanity, genocide, and crime-of-aggression cases at the International Criminal Court and the broader range of accountability institutions. With the Right to Family: the family-graph doctrine operates jointly through intergenerational reconciliation and reparation processes. With the Right to Business: the constitutional cooperative doctrine operates jointly through the economic-substrate of peace and the substantive substrate of peacebuilding economies. With the Right to Education: the Learning Dividend doctrine operates jointly through peace-education — the UNESCO Constitution’s framing that “since wars begin in the minds of men, it is in the minds of men that the defences of peace must be constructed.” With the Right to Technology: the technology-sovereignty doctrine operates jointly through the substantive integration with the contemporary AI governance framework that addresses lethal autonomous weapons systems and the broader range of contemporary technology-and-peace concerns. With the Right to Rest: the attention-sovereignty doctrine operates jointly through the substantive substrate of psychological recovery from conflict trauma.</w:t>
      </w:r>
    </w:p>
    <w:p>
      <w:r>
        <w:br w:type="page"/>
      </w:r>
    </w:p>
    <w:p>
      <w:pPr>
        <w:pStyle w:val="Heading1"/>
        <w:pBdr>
          <w:bottom w:val="single" w:color="1F4E79" w:sz="8" w:space="4"/>
        </w:pBdr>
        <w:spacing w:after="220" w:before="480"/>
      </w:pPr>
      <w:r>
        <w:rPr>
          <w:rFonts w:ascii="Arial" w:cs="Arial" w:eastAsia="Arial" w:hAnsi="Arial"/>
          <w:b/>
          <w:bCs/>
          <w:color w:val="1F4E79"/>
          <w:sz w:val="32"/>
          <w:szCs w:val="32"/>
        </w:rPr>
        <w:t xml:space="preserve">Part VI — The Closure</w:t>
      </w:r>
    </w:p>
    <w:p>
      <w:pPr>
        <w:pStyle w:val="Heading2"/>
        <w:spacing w:after="140" w:before="320"/>
      </w:pPr>
      <w:r>
        <w:rPr>
          <w:rFonts w:ascii="Arial" w:cs="Arial" w:eastAsia="Arial" w:hAnsi="Arial"/>
          <w:b/>
          <w:bCs/>
          <w:color w:val="1F4E79"/>
          <w:sz w:val="26"/>
          <w:szCs w:val="26"/>
        </w:rPr>
        <w:t xml:space="preserve">6.1 The Twenty-One-Right Architecture</w:t>
      </w:r>
    </w:p>
    <w:p>
      <w:pPr>
        <w:spacing w:after="160" w:line="300"/>
      </w:pPr>
      <w:r>
        <w:rPr>
          <w:rFonts w:ascii="Arial" w:cs="Arial" w:eastAsia="Arial" w:hAnsi="Arial"/>
          <w:sz w:val="22"/>
          <w:szCs w:val="22"/>
        </w:rPr>
        <w:t xml:space="preserve">With this paper, the BRASA constitutional architecture expands from twenty to twenty-one rights, with the substrate cluster expanding from seven to eight rights. The twenty-one-right architecture across four clusters: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0"/>
              <w:jc w:val="left"/>
            </w:pPr>
            <w:r>
              <w:rPr>
                <w:rFonts w:ascii="Arial" w:cs="Arial" w:eastAsia="Arial" w:hAnsi="Arial"/>
                <w:b/>
                <w:bCs/>
                <w:color w:val="FFFFFF"/>
                <w:sz w:val="20"/>
                <w:szCs w:val="20"/>
              </w:rPr>
              <w:t xml:space="preserve">Cluster</w:t>
            </w:r>
          </w:p>
        </w:tc>
        <w:tc>
          <w:tcPr>
            <w:tcW w:type="dxa" w:w="7160"/>
            <w:tcBorders>
              <w:top w:val="single" w:color="BFBFBF" w:sz="4"/>
              <w:left w:val="single" w:color="BFBFBF" w:sz="4"/>
              <w:bottom w:val="single" w:color="BFBFBF" w:sz="4"/>
              <w:right w:val="single" w:color="BFBFBF" w:sz="4"/>
            </w:tcBorders>
            <w:shd w:fill="1F4E79" w:val="clear"/>
            <w:tcMar>
              <w:top w:type="dxa" w:w="100"/>
              <w:left w:type="dxa" w:w="140"/>
              <w:bottom w:type="dxa" w:w="100"/>
              <w:right w:type="dxa" w:w="140"/>
            </w:tcMar>
            <w:vAlign w:val="center"/>
          </w:tcPr>
          <w:p>
            <w:pPr>
              <w:spacing w:after="0"/>
              <w:jc w:val="left"/>
            </w:pPr>
            <w:r>
              <w:rPr>
                <w:rFonts w:ascii="Arial" w:cs="Arial" w:eastAsia="Arial" w:hAnsi="Arial"/>
                <w:b/>
                <w:bCs/>
                <w:color w:val="FFFFFF"/>
                <w:sz w:val="20"/>
                <w:szCs w:val="20"/>
              </w:rPr>
              <w:t xml:space="preserve">Rights and architectural innovations — twenty-one documented</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b/>
                <w:bCs/>
                <w:sz w:val="20"/>
                <w:szCs w:val="20"/>
              </w:rPr>
              <w:t xml:space="preserve">Constitutional substrate</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sz w:val="20"/>
                <w:szCs w:val="20"/>
              </w:rPr>
              <w:t xml:space="preserve">Free Will (constitutional volitional sovereignty) · Body (constitutional somatic sovereignty) · Identity (constitutional ledger) · Language (channel-layer language sovereignty) · Communication (constitutional channel sovereignty) · Truth (constitutional veridicality) · Peace (constitutional irenic sovereignty — new) · Healthy Planet (constitutional planetary-commons — architectural keystone). Eight rights.</w:t>
            </w:r>
          </w:p>
        </w:tc>
      </w:tr>
      <w:tr>
        <w:tc>
          <w:tcPr>
            <w:tcW w:type="dxa" w:w="22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spacing w:after="0"/>
              <w:jc w:val="left"/>
            </w:pPr>
            <w:r>
              <w:rPr>
                <w:rFonts w:ascii="Arial" w:cs="Arial" w:eastAsia="Arial" w:hAnsi="Arial"/>
                <w:b/>
                <w:bCs/>
                <w:sz w:val="20"/>
                <w:szCs w:val="20"/>
              </w:rPr>
              <w:t xml:space="preserve">Survival</w:t>
            </w:r>
          </w:p>
        </w:tc>
        <w:tc>
          <w:tcPr>
            <w:tcW w:type="dxa" w:w="716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spacing w:after="0"/>
              <w:jc w:val="left"/>
            </w:pPr>
            <w:r>
              <w:rPr>
                <w:rFonts w:ascii="Arial" w:cs="Arial" w:eastAsia="Arial" w:hAnsi="Arial"/>
                <w:sz w:val="20"/>
                <w:szCs w:val="20"/>
              </w:rPr>
              <w:t xml:space="preserve">Health (Memorial Geometry) · Clean Water (constitutional water-commons) · Food (constitutional food-sovereignty) · Energy (constitutional energy-dignity) · Be Safe (constitutional sanctuary) · Shelter · Travel. Seven rights.</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b/>
                <w:bCs/>
                <w:sz w:val="20"/>
                <w:szCs w:val="20"/>
              </w:rPr>
              <w:t xml:space="preserve">Development</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spacing w:after="0"/>
              <w:jc w:val="left"/>
            </w:pPr>
            <w:r>
              <w:rPr>
                <w:rFonts w:ascii="Arial" w:cs="Arial" w:eastAsia="Arial" w:hAnsi="Arial"/>
                <w:sz w:val="20"/>
                <w:szCs w:val="20"/>
              </w:rPr>
              <w:t xml:space="preserve">Education (Learning Dividend) · Technology (constitutional technology-sovereignty) · Rest (attention sovereignty). Three rights.</w:t>
            </w:r>
          </w:p>
        </w:tc>
      </w:tr>
      <w:tr>
        <w:tc>
          <w:tcPr>
            <w:tcW w:type="dxa" w:w="22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spacing w:after="0"/>
              <w:jc w:val="left"/>
            </w:pPr>
            <w:r>
              <w:rPr>
                <w:rFonts w:ascii="Arial" w:cs="Arial" w:eastAsia="Arial" w:hAnsi="Arial"/>
                <w:b/>
                <w:bCs/>
                <w:sz w:val="20"/>
                <w:szCs w:val="20"/>
              </w:rPr>
              <w:t xml:space="preserve">Participation</w:t>
            </w:r>
          </w:p>
        </w:tc>
        <w:tc>
          <w:tcPr>
            <w:tcW w:type="dxa" w:w="716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spacing w:after="0"/>
              <w:jc w:val="left"/>
            </w:pPr>
            <w:r>
              <w:rPr>
                <w:rFonts w:ascii="Arial" w:cs="Arial" w:eastAsia="Arial" w:hAnsi="Arial"/>
                <w:sz w:val="20"/>
                <w:szCs w:val="20"/>
              </w:rPr>
              <w:t xml:space="preserve">Family (constitutional family-graph) · Business (constitutional cooperative) · Justice (constitutional standing). Three rights.</w:t>
            </w:r>
          </w:p>
        </w:tc>
      </w:tr>
    </w:tbl>
    <w:p>
      <w:pPr>
        <w:pStyle w:val="Heading2"/>
        <w:spacing w:after="140" w:before="320"/>
      </w:pPr>
      <w:r>
        <w:rPr>
          <w:rFonts w:ascii="Arial" w:cs="Arial" w:eastAsia="Arial" w:hAnsi="Arial"/>
          <w:b/>
          <w:bCs/>
          <w:color w:val="1F4E79"/>
          <w:sz w:val="26"/>
          <w:szCs w:val="26"/>
        </w:rPr>
        <w:t xml:space="preserve">6.2 The Conservation Law</w:t>
      </w:r>
    </w:p>
    <w:p>
      <w:pPr>
        <w:spacing w:after="160" w:line="300"/>
      </w:pPr>
      <w:r>
        <w:rPr>
          <w:rFonts w:ascii="Arial" w:cs="Arial" w:eastAsia="Arial" w:hAnsi="Arial"/>
          <w:sz w:val="22"/>
          <w:szCs w:val="22"/>
        </w:rPr>
        <w:t xml:space="preserve">The conservation-law statement for the Right to Peace is the cumulative-substrate statement: peace is the substrate that holds the architecture together across persons, communities, peoples, and nations. The citizen who is free in will, whole in body, recognized in identity, fluent in language, expressive in communication, oriented in truth, and inhabiting a healthy planet still cannot substantively realize those rights when war, armed conflict, organized violence, or systematic civic discord destroy the conditions of rights operation. Peace is the cumulative collective-architectural condition that makes the substantive realization of the rights catalog possible — not as a single substrate that operates at a single level (interior, physical, ecological), but as the inter-personal-and-inter-national substrate that operates across all the levels at which the rights architecture operates.</w:t>
      </w:r>
    </w:p>
    <w:p>
      <w:pPr>
        <w:spacing w:after="160" w:line="300"/>
      </w:pPr>
      <w:r>
        <w:rPr>
          <w:rFonts w:ascii="Arial" w:cs="Arial" w:eastAsia="Arial" w:hAnsi="Arial"/>
          <w:sz w:val="22"/>
          <w:szCs w:val="22"/>
        </w:rPr>
        <w:t xml:space="preserve">The contemporary trajectory — with 61 active state-based armed conflicts in 2024 (the highest since 1946), 11 of these at war level (the highest since 2016), 2024 as the fourth most violent year since the 1994 Rwandan genocide, 123.2 million forcibly displaced persons (one in every 67 people on Earth, with displacement having nearly doubled in the last decade), 204,605 conflict events in the December 2024 to November 2025 period producing over 240,000 deaths, Ukraine alone accounting for approximately 76,000 battle deaths in 2024, Gaza and Lebanon together accounting for approximately 26,000 deaths in 2024 (94% civilians or unknown identity), Islamic State as the deadliest non-state actor for the tenth consecutive year — has substantially exceeded the formal peace-architecture’s operational capacity. The BRASA architecture, in committing to deliver the Right to Peace universally through the constitutional irenic sovereignty doctrine, the structural transnational neutrality (the architecture is not state-bound and cannot be drafted into inter-state conflict), the citizen-ownership preventing weaponization (80% Citizens allocation prevents state capture), the channel persistence in conflict zones (the USSD and WhatsApp infrastructure operates regardless of conflict status), the structural privacy in conflict contexts (CDR under 2KB with no conversation storage), and the joint operation with the sanctuary, veridicality, and standing doctrines, addresses the peace-substrate failure that the formal-rights architecture has not, in the seventy-eight years since UDHR Article 28 and the Preamble were declared, the eighty-one years since the UN Charter was adopted, the seventy-seven years since the universal Geneva Conventions were established, the forty-five years since the African Charter Article 23 codified the regional right to peace, the nearly three decades since the Rome Statute established individual criminal accountability, or the nearly decade since the 2016 UN Declaration explicitly codified peace as a human right, been able to resolve at the scale the right requires.</w:t>
      </w:r>
    </w:p>
    <w:p>
      <w:pPr>
        <w:pStyle w:val="Heading2"/>
        <w:spacing w:after="140" w:before="320"/>
      </w:pPr>
      <w:r>
        <w:rPr>
          <w:rFonts w:ascii="Arial" w:cs="Arial" w:eastAsia="Arial" w:hAnsi="Arial"/>
          <w:b/>
          <w:bCs/>
          <w:color w:val="1F4E79"/>
          <w:sz w:val="26"/>
          <w:szCs w:val="26"/>
        </w:rPr>
        <w:t xml:space="preserve">6.3 What This Paper Proposes</w:t>
      </w:r>
    </w:p>
    <w:p>
      <w:pPr>
        <w:spacing w:after="160" w:line="300"/>
      </w:pPr>
      <w:r>
        <w:rPr>
          <w:rFonts w:ascii="Arial" w:cs="Arial" w:eastAsia="Arial" w:hAnsi="Arial"/>
          <w:sz w:val="22"/>
          <w:szCs w:val="22"/>
        </w:rPr>
        <w:t xml:space="preserve">This paper proposes three specific changes to the BRASA constitutional architecture. First, the introduction of the Right to Peace as the twenty-first right of the BRASA constitutional architecture, with the slug library-rights-peace, the displayed name “BRASA · The Right to Peace,” and the placement in the substrate cluster between the Right to Truth (the epistemic substrate) and the Right to a Healthy Planet (the planetary substrate, architectural keystone) — the inter-personal-and-inter-national substrate that operates as the cumulative substrate of the architectural framework.</w:t>
      </w:r>
    </w:p>
    <w:p>
      <w:pPr>
        <w:spacing w:after="160" w:line="300"/>
      </w:pPr>
      <w:r>
        <w:rPr>
          <w:rFonts w:ascii="Arial" w:cs="Arial" w:eastAsia="Arial" w:hAnsi="Arial"/>
          <w:sz w:val="22"/>
          <w:szCs w:val="22"/>
        </w:rPr>
        <w:t xml:space="preserve">Second, the addition of the constitutional grounding for the right — UDHR Article 28 (the international-order dimension, distinct from Healthy Planet’s planetary-order dimension); UDHR Preamble (“freedom, justice and peace in the world”; the four-freedoms framework including freedom from fear); UN Charter Article 1(1) (peace and security as first purpose of the UN), Article 2(3) (peaceful settlement), Article 2(4) (prohibition on use of force), Article 51 (self-defense), Chapter VII Security Council powers; 2016 UN Declaration on the Right to Peace (A/RES/71/189, December 19, 2016, 131-34-19) Article 1: “everyone has the right to enjoy peace such that all human rights are promoted and protected and development is fully realized”; preceding UNGA declarations (1978 A/RES/33/73; 1984 A/RES/39/11; 1999 A/RES/53/243 Culture of Peace); Santiago Declaration on the Human Right to Peace (December 10, 2010, AEDIDH); HRC Resolutions A/HRC/RES/32/28 (July 1, 2016), A/HRC/RES/35/4 (2017), A/HRC/RES/41/4 (2019); African Charter on Human and Peoples’ Rights Article 23 (June 27, 1981, 54 of 55 AU parties) as foundational regional binding-treaty codification; 2012 ASEAN Human Rights Declaration Article 38; Geneva Conventions of 1949 (universal ratification 196 parties) plus 1977 and 2005 Additional Protocols; Rome Statute of the International Criminal Court (1998, in force 2002, 124 parties) Articles 6, 7, 8, 8 bis; UN Security Council Resolution 1325 (October 31, 2000) on Women, Peace and Security plus subsequent ten resolutions; UN Sustaining Peace framework (identical UNSC and UNGA Resolutions 2282 and 70/262 of 2016); SDG 16 (September 25, 2015); 1968 NPT (191 parties); Liechtenstein-led UNGA veto initiative (A/RES/76/262, April 26, 2022, adopted by consensus by all 193 UN Member States); UNESCO Constitution Preamble. Third, the introduction of the constitutional irenic sovereignty doctrine as the BRASA-specific architectural innovation — the architectural commitment to operate as a transnational peace-supporting substrate through structural neutrality, citizen-ownership preventing weaponization, channel persistence in conflict zones, structural privacy in conflict contexts, and joint operation with sanctuary (Be Safe paper), veridicality (Truth paper), and standing (Justice paper) doctrines.</w:t>
      </w:r>
    </w:p>
    <w:p>
      <w:pPr>
        <w:pStyle w:val="Heading2"/>
        <w:spacing w:after="140" w:before="320"/>
      </w:pPr>
      <w:r>
        <w:rPr>
          <w:rFonts w:ascii="Arial" w:cs="Arial" w:eastAsia="Arial" w:hAnsi="Arial"/>
          <w:b/>
          <w:bCs/>
          <w:color w:val="1F4E79"/>
          <w:sz w:val="26"/>
          <w:szCs w:val="26"/>
        </w:rPr>
        <w:t xml:space="preserve">6.4 Closing</w:t>
      </w:r>
    </w:p>
    <w:p>
      <w:pPr>
        <w:spacing w:after="160" w:line="300"/>
      </w:pPr>
      <w:r>
        <w:rPr>
          <w:rFonts w:ascii="Arial" w:cs="Arial" w:eastAsia="Arial" w:hAnsi="Arial"/>
          <w:sz w:val="22"/>
          <w:szCs w:val="22"/>
        </w:rPr>
        <w:t xml:space="preserve">The Universal Declaration named peace in 1948 in Article 28 and the Preamble — the international order in which rights are fully realized; freedom, justice and peace in the world as the foundation of the rights framework. The UN Charter bound the framework in 1945 with peace and security as the first-named purpose of the United Nations, with universal ratification by all 193 Member States making the Charter the most universally adopted international instrument in the recorded history of treaty law. The Geneva Conventions established the universal binding international humanitarian law framework in 1949 with universal ratification by all 196 parties. The African Charter codified peace as a regional binding-treaty right in 1981 with Article 23. The Rome Statute established individual criminal accountability for the crime of aggression, war crimes, crimes against humanity, and genocide in 1998 with 124 state parties as of 2026. The UN General Assembly explicitly codified peace as a human right in 2016 with the Declaration on the Right to Peace (A/RES/71/189). The UN Sustaining Peace framework, the SDG 16 integrative framework, the Liechtenstein-led UNGA veto initiative, and the broader range of contemporary peace-architecture institutional development substantially constitute the cumulative contemporary international framework. Across nearly eight decades of UDHR declaration, more than eight decades of UN Charter binding framework, more than seven decades of universal Geneva Conventions architecture, four-and-a-half decades of binding regional codification, almost three decades of dedicated International Criminal Court framework, almost a decade of explicit codification as a human right, the right to peace has been declared, bound, regionally codified, internationally criminalized, explicitly recognized, and integrated into the contemporary sustainable-development framework. The architecture for delivering it at the scale the right requires has not been built. The 61 active state-based armed conflicts in 2024 (the highest since 1946), the 123.2 million forcibly displaced persons globally (one in every 67 people on Earth), the over 240,000 deaths in the 2024-2025 conflict landscape, and the broader range of contemporary peace failures are what the absence of that architecture produces.</w:t>
      </w:r>
    </w:p>
    <w:p>
      <w:pPr>
        <w:spacing w:after="160" w:line="300"/>
      </w:pPr>
      <w:r>
        <w:rPr>
          <w:rFonts w:ascii="Arial" w:cs="Arial" w:eastAsia="Arial" w:hAnsi="Arial"/>
          <w:sz w:val="22"/>
          <w:szCs w:val="22"/>
        </w:rPr>
        <w:t xml:space="preserve">BRASA has been delivering the architecture for it since the platform’s founding through the structural transnational neutrality of the architecture (the architecture is not state-bound; it operates at transnational rank rather than as a state-jurisdiction instrument; it cannot be drafted into inter-state conflict because it has no state principal); the citizen-ownership framework preventing weaponization (80% Citizens allocation per Business paper; states cannot capture the architecture); the channel-persistence-in-conflict-zones framework (the Africa’s Talking USSD and WhatsApp Business infrastructure operates regardless of conflict status, with continued delivery of constitutional services even when state institutions break down); the structural privacy in conflict contexts (CDR records under 2KB with no conversation/audio/transcript storage makes the architecture safe to use under hostile-state surveillance); the joint operation with the constitutional sanctuary doctrine (Be Safe paper) for protection from coercion; the joint operation with the constitutional veridicality doctrine (Truth paper) for truth-and-reconciliation processes operating on factual substrate; the joint operation with the constitutional standing doctrine (Justice paper) for procedural standing in war-crime and crimes-against-humanity cases; the joint operation with the constitutional volitional sovereignty doctrine (Free Will paper) for conscientious-objection rights; the joint operation with the constitutional somatic sovereignty doctrine (Body paper) for civilian-protection rights; the funding through the 16% Planet allocation; the operational coordination of PaxOS at the architectural layer; the Junta de la Paz as the local civil-society witness layer; the integration with every other right in the constitutional catalog through the cumulative-substrate function. The operational delivery has been substantive. What this paper provides is the constitutional grounding: the explicit anchoring of the operational delivery in the international human rights framework that has been articulating the standard since 1948 and the formal recognition of peace as the twenty-first right in the BRASA constitutional architecture.</w:t>
      </w:r>
    </w:p>
    <w:p>
      <w:pPr>
        <w:spacing w:after="480" w:line="300"/>
      </w:pPr>
      <w:r>
        <w:rPr>
          <w:rFonts w:ascii="Arial" w:cs="Arial" w:eastAsia="Arial" w:hAnsi="Arial"/>
          <w:sz w:val="22"/>
          <w:szCs w:val="22"/>
        </w:rPr>
        <w:t xml:space="preserve">With this grounding, the BRASA Right to Peace stands not as a service provided to citizens but as a constitutional right delivered in operational form by the BRASA architecture under the standards specified by international human rights law and operationalized by the five-element framework derived from UDHR Article 28 (international-order dimension), UDHR Preamble (freedom, justice and peace in the world), UN Charter Articles 1, 2, 51, Chapter VII, the 2016 UN Declaration on the Right to Peace, the African Charter Article 23, the Geneva Conventions architecture, the Rome Statute framework, the Women, Peace and Security architecture, SDG 16, and the broader contemporary right-to-peace jurisprudence. The proposal is that this paper be filed as the foundational paper for the Right to Peace, that a new library-rights-peace tile be created in the substrate cluster between the Right to Truth and the Right to a Healthy Planet, and that the constitutional architecture be recognized as comprising twenty-one rights across four clusters with the substrate cluster expanded from seven to eight rights.</w:t>
      </w:r>
    </w:p>
    <w:p>
      <w:pPr>
        <w:spacing w:after="480" w:line="300"/>
      </w:pPr>
      <w:r>
        <w:rPr>
          <w:rFonts w:ascii="Arial" w:cs="Arial" w:eastAsia="Arial" w:hAnsi="Arial"/>
          <w:sz w:val="22"/>
          <w:szCs w:val="22"/>
        </w:rPr>
        <w:t xml:space="preserve">The constitutional architecture continues.</w:t>
      </w:r>
    </w:p>
    <w:p>
      <w:pPr>
        <w:pStyle w:val="Heading1"/>
        <w:pBdr>
          <w:bottom w:val="single" w:color="1F4E79" w:sz="8" w:space="4"/>
        </w:pBdr>
        <w:spacing w:after="220" w:before="480"/>
      </w:pPr>
      <w:r>
        <w:rPr>
          <w:rFonts w:ascii="Arial" w:cs="Arial" w:eastAsia="Arial" w:hAnsi="Arial"/>
          <w:b/>
          <w:bCs/>
          <w:color w:val="1F4E79"/>
          <w:sz w:val="32"/>
          <w:szCs w:val="32"/>
        </w:rPr>
        <w:t xml:space="preserve">Sources and References</w:t>
      </w:r>
    </w:p>
    <w:p>
      <w:pPr>
        <w:spacing w:after="160" w:line="300"/>
      </w:pPr>
      <w:r>
        <w:rPr>
          <w:rFonts w:ascii="Arial" w:cs="Arial" w:eastAsia="Arial" w:hAnsi="Arial"/>
          <w:sz w:val="22"/>
          <w:szCs w:val="22"/>
        </w:rPr>
        <w:t xml:space="preserve">Universal Declaration of Human Rights, UN General Assembly Resolution 217 A (III), 10 December 1948, Article 28 (the rights-architecture provision: “everyone is entitled to a social and international order in which the rights and freedoms set forth in this Declaration can be fully realized” — the international-order dimension anchoring the Right to Peace, distinct from the planetary-and-ecological-order dimension covered in the BRASA Healthy Planet paper); UDHR Preamble (“the foundation of freedom, justice and peace in the world”; “freedom from fear and want” — anchoring the four-freedoms framework of the Roosevelt January 6, 1941 State of the Union address); UDHR Article 3 (life, liberty, security of person); Article 29 (duties to the community).</w:t>
      </w:r>
    </w:p>
    <w:p>
      <w:pPr>
        <w:spacing w:after="160" w:line="300"/>
      </w:pPr>
      <w:r>
        <w:rPr>
          <w:rFonts w:ascii="Arial" w:cs="Arial" w:eastAsia="Arial" w:hAnsi="Arial"/>
          <w:sz w:val="22"/>
          <w:szCs w:val="22"/>
        </w:rPr>
        <w:t xml:space="preserve">UN Charter, signed San Francisco 26 June 1945, in force 24 October 1945, with all 193 UN Member States as parties as of 2026 — the most universally adopted international instrument in the recorded history of treaty law. Preamble: “We the peoples of the United Nations determined to save succeeding generations from the scourge of war.” Article 1(1) (peace and security as first purpose); Article 2(3) (peaceful settlement); Article 2(4) (prohibition on use of force); Article 51 (inherent right of self-defense in case of armed attack); Chapter VII (Security Council enforcement powers, Articles 39-51); Article 24 (Security Council primary responsibility for maintenance of international peace and security).</w:t>
      </w:r>
    </w:p>
    <w:p>
      <w:pPr>
        <w:spacing w:after="160" w:line="300"/>
      </w:pPr>
      <w:r>
        <w:rPr>
          <w:rFonts w:ascii="Arial" w:cs="Arial" w:eastAsia="Arial" w:hAnsi="Arial"/>
          <w:sz w:val="22"/>
          <w:szCs w:val="22"/>
        </w:rPr>
        <w:t xml:space="preserve">UN General Assembly Declaration on the Right to Peace, Resolution A/RES/71/189, adopted 19 December 2016 (131 in favor, 34 against, 19 abstentions). Article 1: “Everyone has the right to enjoy peace such that all human rights are promoted and protected and development is fully realized.” Preceded by Human Rights Council Resolution A/HRC/RES/32/28 of 1 July 2016. Subsequent HRC engagement: A/HRC/RES/35/4 (2017) and A/HRC/RES/41/4 (2019). Earlier UNGA declarations: A/RES/33/73 (15 December 1978, Declaration on the Preparation of Societies for Life in Peace); A/RES/39/11 (12 November 1984, Declaration on the Right of Peoples to Peace); A/RES/53/243 (13 September 1999, Declaration and Programme of Action on a Culture of Peace). Civil-society foundational document: Santiago Declaration on the Human Right to Peace of 10 December 2010 (AEDIDH — Asociación Española para el Derecho Internacional de los Derechos Humanos).</w:t>
      </w:r>
    </w:p>
    <w:p>
      <w:pPr>
        <w:spacing w:after="160" w:line="300"/>
      </w:pPr>
      <w:r>
        <w:rPr>
          <w:rFonts w:ascii="Arial" w:cs="Arial" w:eastAsia="Arial" w:hAnsi="Arial"/>
          <w:sz w:val="22"/>
          <w:szCs w:val="22"/>
        </w:rPr>
        <w:t xml:space="preserve">African Charter on Human and Peoples’ Rights (Banjul Charter), adopted 27 June 1981 by the Organization of African Unity, in force 21 October 1986, with 54 of 55 African Union Member States as parties as of 2026. Article 23(1): “all peoples shall have the right to national and international peace and security” — the foundational regional binding-treaty codification of the right to peace. 2012 ASEAN Human Rights Declaration Article 38 (Phnom Penh, 18 November 2012). 1969 American Convention on Human Rights (Inter-American). 1950 European Convention on Human Rights.</w:t>
      </w:r>
    </w:p>
    <w:p>
      <w:pPr>
        <w:spacing w:after="160" w:line="300"/>
      </w:pPr>
      <w:r>
        <w:rPr>
          <w:rFonts w:ascii="Arial" w:cs="Arial" w:eastAsia="Arial" w:hAnsi="Arial"/>
          <w:sz w:val="22"/>
          <w:szCs w:val="22"/>
        </w:rPr>
        <w:t xml:space="preserve">International humanitarian law architecture: 1864 First Geneva Convention (adopted 22 August 1864, foundational instrument of international humanitarian law tradition, established by Henry Dunant’s International Committee of the Red Cross founded 1863). Four Geneva Conventions of 12 August 1949 (universal ratification by all 196 state parties — the most universally ratified treaties in the recorded history of treaty law, along with the CRC): First (wounded and sick on land); Second (wounded, sick, and shipwrecked at sea); Third (prisoners of war); Fourth (civilians in time of war). 1977 Additional Protocols I (international armed conflicts) and II (non-international armed conflicts); 2005 Additional Protocol III (Red Crystal emblem). 1899 and 1907 Hague Conventions (Hague-law framework on methods and means of warfare). 1928 Kellogg-Briand Pact (signed 27 August 1928 in Paris, ultimately 63 state parties — first international treaty to explicitly outlaw aggressive war).</w:t>
      </w:r>
    </w:p>
    <w:p>
      <w:pPr>
        <w:spacing w:after="160" w:line="300"/>
      </w:pPr>
      <w:r>
        <w:rPr>
          <w:rFonts w:ascii="Arial" w:cs="Arial" w:eastAsia="Arial" w:hAnsi="Arial"/>
          <w:sz w:val="22"/>
          <w:szCs w:val="22"/>
        </w:rPr>
        <w:t xml:space="preserve">Rome Statute of the International Criminal Court, adopted 17 July 1998 in Rome, in force 1 July 2002, with 124 state parties as of 2026 — binding-treaty framework for individual criminal accountability for: genocide (Article 6), crimes against humanity (Article 7), war crimes (Article 8), crime of aggression (Article 8 bis, definition adopted at 2010 Kampala Review Conference, jurisdiction activated 17 July 2018). Foundational jurisprudential precursors: 1945-1946 Nuremberg Tribunals (United States v. Karl Brandt et al. and broader Trials); 1946-1948 Tokyo Tribunal (International Military Tribunal for the Far East). 1948 Genocide Convention (adopted 9 December 1948, one day before the UDHR).</w:t>
      </w:r>
    </w:p>
    <w:p>
      <w:pPr>
        <w:spacing w:after="160" w:line="300"/>
      </w:pPr>
      <w:r>
        <w:rPr>
          <w:rFonts w:ascii="Arial" w:cs="Arial" w:eastAsia="Arial" w:hAnsi="Arial"/>
          <w:sz w:val="22"/>
          <w:szCs w:val="22"/>
        </w:rPr>
        <w:t xml:space="preserve">Women, Peace and Security architecture: UN Security Council Resolution 1325 (31 October 2000) as foundational gender-and-conflict framework, with subsequent ten resolutions: 1820 (2008); 1888, 1889 (2009); 1960 (2010); 2106, 2122 (2013); 2242 (2015); 2467 (2019); 2493 (2019); 2538 (2020). UN Sustaining Peace framework: identical UNSC Resolution 2282 and UNGA Resolution 70/262 of 27 April 2016. Sustainable Development Goal 16 (“peace, justice and strong institutions”), adopted 25 September 2015 as part of UNGA Resolution A/RES/70/1 (the 2030 Agenda for Sustainable Development), with twelve substantive targets across peace, justice, institutional, and identity dimensions. 1968 Treaty on the Non-Proliferation of Nuclear Weapons (NPT, in force 5 March 1970, with 191 state parties as of 2026).</w:t>
      </w:r>
    </w:p>
    <w:p>
      <w:pPr>
        <w:spacing w:after="160" w:line="300"/>
      </w:pPr>
      <w:r>
        <w:rPr>
          <w:rFonts w:ascii="Arial" w:cs="Arial" w:eastAsia="Arial" w:hAnsi="Arial"/>
          <w:sz w:val="22"/>
          <w:szCs w:val="22"/>
        </w:rPr>
        <w:t xml:space="preserve">Contemporary monitoring and reform: Liechtenstein-led UNGA veto initiative adopted as A/RES/76/262 on 26 April 2022, adopted by consensus by all 193 UN Member States, requiring UNGA to convene a debate within ten working days whenever a veto is cast in the Security Council. UNESCO Constitution (signed 16 November 1945, in force 4 November 1946), Preamble: “since wars begin in the minds of men, it is in the minds of men that the defences of peace must be constructed.” Contemporary monitoring data sources: Uppsala Conflict Data Program (UCDP) at Uppsala University — 61 active state-based armed conflicts in 2024 (highest since 1946); 11 conflicts at war level (highest since 2016); Ukraine ~76,000 battle deaths in 2024; Gaza+Lebanon ~26,000 deaths in 2024 (94% civilians/unknown). Armed Conflict Location and Event Data Project (ACLED) — 204,605 conflict events December 2024-November 2025; over 240,000 deaths; Ukraine+Palestine ~40% of global events; conflict event rates +25% in 2024 vs 2023. UNHCR Global Trends 2024 — 123.2 million forcibly displaced persons (1 in 67 people on Earth); displacement nearly doubled in last decade; 73.5 million internally displaced due to conflict and violence at end of 2024.</w:t>
      </w:r>
    </w:p>
    <w:p>
      <w:pPr>
        <w:spacing w:after="160" w:line="300"/>
      </w:pPr>
      <w:r>
        <w:rPr>
          <w:rFonts w:ascii="Arial" w:cs="Arial" w:eastAsia="Arial" w:hAnsi="Arial"/>
          <w:sz w:val="22"/>
          <w:szCs w:val="22"/>
        </w:rPr>
        <w:t xml:space="preserve">Historical lineage of peace-architecture institutional development: Egyptian-Hittite Peace Treaty ~1259 BCE (earliest documented international peace treaty in recorded history of international law). 1648 Peace of Westphalia (Treaty of Münster, Treaty of Osnabrück) establishing modern state-system architecture through principles of state sovereignty and non-intervention. 1815 Congress of Vienna (Concert of Europe). 1899 and 1907 Hague Peace Conferences. 1910 Carnegie Endowment for International Peace (founded by Andrew Carnegie). 1895 Alfred Nobel’s will establishing the Nobel Peace Prize (first awarded 1901). 1920 League of Nations (first inter-governmental organization with explicit purpose of preventing war).</w:t>
      </w:r>
    </w:p>
    <w:p>
      <w:pPr>
        <w:spacing w:after="160" w:line="300"/>
      </w:pPr>
      <w:r>
        <w:rPr>
          <w:rFonts w:ascii="Arial" w:cs="Arial" w:eastAsia="Arial" w:hAnsi="Arial"/>
          <w:sz w:val="22"/>
          <w:szCs w:val="22"/>
        </w:rPr>
        <w:t xml:space="preserve">Companion papers in the BRASA constitutional architecture (now twenty-one rights across four clusters): The Right to Free Will — UDHR Article 18 (substrate cluster, the interior substrate operating jointly with Body and Peace as substrate-cluster foundations); The Right to Your Body — UDHR Article 5 (substrate cluster, the physical substrate operating jointly with Free Will and Peace); The Right to Identity — UDHR Articles 6 and 15 (substrate cluster); The Right to Language — UDHR Article 2 (substrate cluster); The Right to Communication — UDHR Article 19 hold-opinions/impart dimension (substrate cluster); The Right to the Truth — UDHR Article 19 seek-and-receive dimension (substrate cluster, the factual-substrate of post-conflict reconciliation that the Peace paper integrates); The Right to a Healthy Planet — UDHR Article 28 planetary-and-ecological dimension (substrate cluster, architectural keystone, complementary to the Peace paper’s international-order dimension of Article 28); The Right to Health — UDHR Article 25 (survival cluster, Memorial Geometry doctrine integration); The Right to Clean Water — UDHR Article 25 (survival cluster); The Right to Food — UDHR Article 25 (survival cluster); The Right to Energy — UDHR Article 25 (survival cluster); The Right to be Safe — UDHR Article 3 (survival cluster, sanctuary doctrine integration); The Right to Shelter — UDHR Article 25 (survival cluster); The Right to Travel — UDHR Article 13 (survival cluster); The Right to Education — UDHR Article 26 (development cluster); The Right to Technology — UDHR Article 27 (development cluster); The Right to Rest — UDHR Article 24 (development cluster); The Right to Family — UDHR Article 16 (participation cluster); The Right to Business — UDHR Article 17 (participation cluster); The Right to Justice — UDHR Article 8 (participation cluster, standing doctrine integration).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8"/>
        <w:szCs w:val="18"/>
      </w:rPr>
      <w:t xml:space="preserve">Page </w:t>
    </w:r>
    <w:r>
      <w:rPr>
        <w:rFonts w:ascii="Arial" w:cs="Arial" w:eastAsia="Arial" w:hAnsi="Arial"/>
        <w:color w:val="595959"/>
        <w:sz w:val="18"/>
        <w:szCs w:val="18"/>
      </w:rPr>
      <w:fldChar w:fldCharType="begin"/>
      <w:instrText xml:space="preserve">PAGE</w:instrText>
      <w:fldChar w:fldCharType="separate"/>
      <w:fldChar w:fldCharType="end"/>
    </w:r>
    <w:r>
      <w:rPr>
        <w:rFonts w:ascii="Arial" w:cs="Arial" w:eastAsia="Arial" w:hAnsi="Arial"/>
        <w:color w:val="595959"/>
        <w:sz w:val="18"/>
        <w:szCs w:val="18"/>
      </w:rPr>
      <w:t xml:space="preserve"> of </w:t>
    </w:r>
    <w:r>
      <w:rPr>
        <w:rFonts w:ascii="Arial" w:cs="Arial" w:eastAsia="Arial" w:hAnsi="Arial"/>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595959"/>
        <w:sz w:val="18"/>
        <w:szCs w:val="18"/>
      </w:rPr>
      <w:t xml:space="preserve">The Right to Peace — UDHR Article 28 · BRASA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20" w:before="480"/>
      <w:outlineLvl w:val="0"/>
    </w:pPr>
    <w:rPr>
      <w:rFonts w:ascii="Arial" w:cs="Arial" w:eastAsia="Arial" w:hAnsi="Arial"/>
      <w:b/>
      <w:bCs/>
      <w:color w:val="1F4E79"/>
      <w:sz w:val="32"/>
      <w:szCs w:val="32"/>
    </w:rPr>
  </w:style>
  <w:style w:type="paragraph" w:styleId="Heading2">
    <w:name w:val="Heading 2"/>
    <w:basedOn w:val="Normal"/>
    <w:next w:val="Normal"/>
    <w:qFormat/>
    <w:pPr>
      <w:spacing w:after="140" w:before="320"/>
      <w:outlineLvl w:val="1"/>
    </w:pPr>
    <w:rPr>
      <w:rFonts w:ascii="Arial" w:cs="Arial" w:eastAsia="Arial" w:hAnsi="Arial"/>
      <w:b/>
      <w:bCs/>
      <w:color w:val="1F4E7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 to Peace — UDHR Article 28 and the Constitutional Foundation</dc:title>
  <dc:creator>BRASA Constitutional Library</dc:creator>
  <cp:lastModifiedBy>Un-named</cp:lastModifiedBy>
  <cp:revision>1</cp:revision>
  <dcterms:created xsi:type="dcterms:W3CDTF">2026-05-18T03:00:24.846Z</dcterms:created>
  <dcterms:modified xsi:type="dcterms:W3CDTF">2026-05-18T03:00:24.858Z</dcterms:modified>
</cp:coreProperties>
</file>

<file path=docProps/custom.xml><?xml version="1.0" encoding="utf-8"?>
<Properties xmlns="http://schemas.openxmlformats.org/officeDocument/2006/custom-properties" xmlns:vt="http://schemas.openxmlformats.org/officeDocument/2006/docPropsVTypes"/>
</file>